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456"/>
        <w:gridCol w:w="11071"/>
      </w:tblGrid>
      <w:tr w:rsidR="008A07E3" w:rsidRPr="009F2BD1" w:rsidTr="002F48DC">
        <w:trPr>
          <w:trHeight w:val="1545"/>
        </w:trPr>
        <w:tc>
          <w:tcPr>
            <w:tcW w:w="3456" w:type="dxa"/>
          </w:tcPr>
          <w:p w:rsidR="00CB3767" w:rsidRPr="00F470EF" w:rsidRDefault="002F48DC" w:rsidP="00B57A9B">
            <w:pPr>
              <w:jc w:val="left"/>
              <w:rPr>
                <w:rFonts w:ascii="Arial" w:hAnsi="Arial" w:cs="Arial"/>
                <w:sz w:val="24"/>
                <w:szCs w:val="24"/>
              </w:rPr>
            </w:pPr>
            <w:r>
              <w:rPr>
                <w:rFonts w:ascii="Arial" w:hAnsi="Arial" w:cs="Arial"/>
                <w:noProof/>
                <w:sz w:val="24"/>
                <w:szCs w:val="24"/>
              </w:rPr>
              <w:drawing>
                <wp:inline distT="0" distB="0" distL="0" distR="0" wp14:anchorId="5E80991E" wp14:editId="067EF097">
                  <wp:extent cx="2052083" cy="122274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of-Maine-1.jpg"/>
                          <pic:cNvPicPr/>
                        </pic:nvPicPr>
                        <pic:blipFill>
                          <a:blip r:embed="rId9">
                            <a:extLst>
                              <a:ext uri="{28A0092B-C50C-407E-A947-70E740481C1C}">
                                <a14:useLocalDpi xmlns:a14="http://schemas.microsoft.com/office/drawing/2010/main" val="0"/>
                              </a:ext>
                            </a:extLst>
                          </a:blip>
                          <a:stretch>
                            <a:fillRect/>
                          </a:stretch>
                        </pic:blipFill>
                        <pic:spPr>
                          <a:xfrm>
                            <a:off x="0" y="0"/>
                            <a:ext cx="2048907" cy="1220853"/>
                          </a:xfrm>
                          <a:prstGeom prst="rect">
                            <a:avLst/>
                          </a:prstGeom>
                        </pic:spPr>
                      </pic:pic>
                    </a:graphicData>
                  </a:graphic>
                </wp:inline>
              </w:drawing>
            </w:r>
          </w:p>
        </w:tc>
        <w:tc>
          <w:tcPr>
            <w:tcW w:w="11071" w:type="dxa"/>
          </w:tcPr>
          <w:p w:rsidR="00B7641E" w:rsidRPr="009F2BD1" w:rsidRDefault="00981AED" w:rsidP="009F2BD1">
            <w:pPr>
              <w:rPr>
                <w:b/>
                <w:color w:val="1F497D" w:themeColor="text2"/>
                <w:sz w:val="28"/>
                <w:szCs w:val="28"/>
              </w:rPr>
            </w:pPr>
            <w:r w:rsidRPr="009F2BD1">
              <w:rPr>
                <w:b/>
                <w:color w:val="1F497D" w:themeColor="text2"/>
                <w:sz w:val="28"/>
                <w:szCs w:val="28"/>
              </w:rPr>
              <w:t xml:space="preserve">SIM </w:t>
            </w:r>
            <w:r w:rsidR="00FA28D7">
              <w:rPr>
                <w:b/>
                <w:color w:val="1F497D" w:themeColor="text2"/>
                <w:sz w:val="28"/>
                <w:szCs w:val="28"/>
              </w:rPr>
              <w:t xml:space="preserve">X </w:t>
            </w:r>
            <w:r w:rsidRPr="009F2BD1">
              <w:rPr>
                <w:b/>
                <w:color w:val="1F497D" w:themeColor="text2"/>
                <w:sz w:val="28"/>
                <w:szCs w:val="28"/>
              </w:rPr>
              <w:t>S</w:t>
            </w:r>
            <w:r w:rsidR="00DA4F5E" w:rsidRPr="009F2BD1">
              <w:rPr>
                <w:b/>
                <w:color w:val="1F497D" w:themeColor="text2"/>
                <w:sz w:val="28"/>
                <w:szCs w:val="28"/>
              </w:rPr>
              <w:t>ubcommittee</w:t>
            </w:r>
          </w:p>
          <w:p w:rsidR="00B7641E" w:rsidRPr="009F2BD1" w:rsidRDefault="00B7641E" w:rsidP="009F2BD1">
            <w:pPr>
              <w:rPr>
                <w:b/>
                <w:color w:val="1F497D" w:themeColor="text2"/>
                <w:sz w:val="10"/>
              </w:rPr>
            </w:pPr>
          </w:p>
          <w:p w:rsidR="00B7641E" w:rsidRPr="009F2BD1" w:rsidRDefault="00DA4F5E" w:rsidP="009F2BD1">
            <w:pPr>
              <w:rPr>
                <w:b/>
                <w:color w:val="1F497D" w:themeColor="text2"/>
              </w:rPr>
            </w:pPr>
            <w:r w:rsidRPr="009F2BD1">
              <w:rPr>
                <w:b/>
                <w:color w:val="1F497D" w:themeColor="text2"/>
              </w:rPr>
              <w:t>Date</w:t>
            </w:r>
            <w:r w:rsidR="001A7200" w:rsidRPr="009F2BD1">
              <w:rPr>
                <w:b/>
                <w:color w:val="1F497D" w:themeColor="text2"/>
              </w:rPr>
              <w:t xml:space="preserve">: </w:t>
            </w:r>
            <w:r w:rsidR="009D0CD9">
              <w:rPr>
                <w:b/>
                <w:color w:val="1F497D" w:themeColor="text2"/>
              </w:rPr>
              <w:t>3/19/14</w:t>
            </w:r>
          </w:p>
          <w:p w:rsidR="00B7641E" w:rsidRPr="009F2BD1" w:rsidRDefault="00DA4F5E" w:rsidP="009F2BD1">
            <w:pPr>
              <w:rPr>
                <w:b/>
                <w:color w:val="1F497D" w:themeColor="text2"/>
              </w:rPr>
            </w:pPr>
            <w:r w:rsidRPr="009F2BD1">
              <w:rPr>
                <w:b/>
                <w:color w:val="1F497D" w:themeColor="text2"/>
              </w:rPr>
              <w:t>Time</w:t>
            </w:r>
            <w:r w:rsidR="001A7200" w:rsidRPr="009F2BD1">
              <w:rPr>
                <w:b/>
                <w:color w:val="1F497D" w:themeColor="text2"/>
              </w:rPr>
              <w:t>:</w:t>
            </w:r>
            <w:r w:rsidR="009D0CD9">
              <w:rPr>
                <w:b/>
                <w:color w:val="1F497D" w:themeColor="text2"/>
              </w:rPr>
              <w:t>10-12pm</w:t>
            </w:r>
            <w:r w:rsidR="001A7200" w:rsidRPr="009F2BD1">
              <w:rPr>
                <w:b/>
                <w:color w:val="1F497D" w:themeColor="text2"/>
              </w:rPr>
              <w:t xml:space="preserve"> </w:t>
            </w:r>
          </w:p>
          <w:p w:rsidR="00CB3767" w:rsidRPr="009F2BD1" w:rsidRDefault="00DA4F5E" w:rsidP="00FA28D7">
            <w:pPr>
              <w:rPr>
                <w:b/>
                <w:color w:val="548DD4" w:themeColor="text2" w:themeTint="99"/>
              </w:rPr>
            </w:pPr>
            <w:r w:rsidRPr="009F2BD1">
              <w:rPr>
                <w:b/>
                <w:color w:val="1F497D" w:themeColor="text2"/>
              </w:rPr>
              <w:t>Location</w:t>
            </w:r>
            <w:r w:rsidR="00EC2CBE">
              <w:rPr>
                <w:b/>
                <w:color w:val="1F497D" w:themeColor="text2"/>
              </w:rPr>
              <w:t>:</w:t>
            </w:r>
            <w:r w:rsidR="009D0CD9">
              <w:rPr>
                <w:b/>
                <w:color w:val="1F497D" w:themeColor="text2"/>
              </w:rPr>
              <w:t xml:space="preserve"> Bangor Public Library, Bangor, ME</w:t>
            </w:r>
            <w:r w:rsidR="00EC2CBE">
              <w:rPr>
                <w:b/>
                <w:color w:val="1F497D" w:themeColor="text2"/>
              </w:rPr>
              <w:t xml:space="preserve"> </w:t>
            </w:r>
          </w:p>
        </w:tc>
      </w:tr>
    </w:tbl>
    <w:p w:rsidR="00783336" w:rsidRPr="00F470EF" w:rsidRDefault="00783336" w:rsidP="00B57A9B">
      <w:pPr>
        <w:jc w:val="left"/>
        <w:rPr>
          <w:rFonts w:ascii="Arial" w:hAnsi="Arial" w:cs="Arial"/>
          <w:sz w:val="24"/>
          <w:szCs w:val="24"/>
        </w:rPr>
      </w:pPr>
    </w:p>
    <w:p w:rsidR="00EC2CBE" w:rsidRPr="00EC2CBE" w:rsidRDefault="00E82E95" w:rsidP="00B57A9B">
      <w:pPr>
        <w:jc w:val="left"/>
        <w:rPr>
          <w:rFonts w:cstheme="minorHAnsi"/>
          <w:b/>
        </w:rPr>
      </w:pPr>
      <w:r>
        <w:rPr>
          <w:rFonts w:cstheme="minorHAnsi"/>
          <w:b/>
        </w:rPr>
        <w:t>Chair</w:t>
      </w:r>
      <w:r w:rsidR="00FA28D7">
        <w:rPr>
          <w:rFonts w:cstheme="minorHAnsi"/>
          <w:b/>
        </w:rPr>
        <w:t xml:space="preserve"> and Staff</w:t>
      </w:r>
      <w:r>
        <w:rPr>
          <w:rFonts w:cstheme="minorHAnsi"/>
          <w:b/>
        </w:rPr>
        <w:t xml:space="preserve">: </w:t>
      </w:r>
      <w:r w:rsidR="0036186C">
        <w:rPr>
          <w:rFonts w:cstheme="minorHAnsi"/>
          <w:b/>
        </w:rPr>
        <w:t>Barbara Ginley, Jim Braddick</w:t>
      </w:r>
    </w:p>
    <w:p w:rsidR="00E82E95" w:rsidRDefault="00E82E95" w:rsidP="00D90642">
      <w:pPr>
        <w:jc w:val="left"/>
        <w:rPr>
          <w:rFonts w:cstheme="minorHAnsi"/>
          <w:b/>
        </w:rPr>
      </w:pPr>
    </w:p>
    <w:p w:rsidR="00D90642" w:rsidRPr="00E95CFE" w:rsidRDefault="00E82E95" w:rsidP="00D90642">
      <w:pPr>
        <w:jc w:val="left"/>
        <w:rPr>
          <w:rFonts w:ascii="Arial" w:hAnsi="Arial" w:cs="Arial"/>
          <w:sz w:val="24"/>
          <w:szCs w:val="24"/>
          <w:u w:val="single"/>
        </w:rPr>
      </w:pPr>
      <w:r w:rsidRPr="00E95CFE">
        <w:rPr>
          <w:rFonts w:cstheme="minorHAnsi"/>
          <w:b/>
          <w:u w:val="single"/>
        </w:rPr>
        <w:t xml:space="preserve">Member </w:t>
      </w:r>
      <w:r w:rsidR="00CB3767" w:rsidRPr="00E95CFE">
        <w:rPr>
          <w:rFonts w:cstheme="minorHAnsi"/>
          <w:b/>
          <w:u w:val="single"/>
        </w:rPr>
        <w:t>Attendance</w:t>
      </w:r>
      <w:r w:rsidR="008447C5">
        <w:rPr>
          <w:rFonts w:cstheme="minorHAnsi"/>
          <w:b/>
          <w:u w:val="single"/>
        </w:rPr>
        <w:t xml:space="preserve"> (A-Z)</w:t>
      </w:r>
      <w:r w:rsidR="00CB3767" w:rsidRPr="00E95CFE">
        <w:rPr>
          <w:rFonts w:cstheme="minorHAnsi"/>
          <w:b/>
        </w:rPr>
        <w:t>:</w:t>
      </w:r>
      <w:r w:rsidRPr="00E95CFE">
        <w:rPr>
          <w:rFonts w:cstheme="minorHAnsi"/>
          <w:b/>
        </w:rPr>
        <w:t xml:space="preserve"> </w:t>
      </w:r>
      <w:r w:rsidR="00123CC3">
        <w:rPr>
          <w:rFonts w:cstheme="minorHAnsi"/>
          <w:b/>
        </w:rPr>
        <w:t xml:space="preserve"> </w:t>
      </w:r>
      <w:r w:rsidR="0036186C">
        <w:rPr>
          <w:rFonts w:cstheme="minorHAnsi"/>
          <w:b/>
        </w:rPr>
        <w:t>Linda Coleman, Marcia Cooper, Patty Hamilton, T</w:t>
      </w:r>
      <w:r w:rsidR="00555DD0">
        <w:rPr>
          <w:rFonts w:cstheme="minorHAnsi"/>
          <w:b/>
        </w:rPr>
        <w:t>h</w:t>
      </w:r>
      <w:r w:rsidR="0036186C">
        <w:rPr>
          <w:rFonts w:cstheme="minorHAnsi"/>
          <w:b/>
        </w:rPr>
        <w:t xml:space="preserve">eresa </w:t>
      </w:r>
      <w:proofErr w:type="spellStart"/>
      <w:r w:rsidR="0036186C">
        <w:rPr>
          <w:rFonts w:cstheme="minorHAnsi"/>
          <w:b/>
        </w:rPr>
        <w:t>Mudgett</w:t>
      </w:r>
      <w:proofErr w:type="spellEnd"/>
      <w:r w:rsidR="0036186C">
        <w:rPr>
          <w:rFonts w:cstheme="minorHAnsi"/>
          <w:b/>
        </w:rPr>
        <w:t xml:space="preserve">, Jessica Fogg, Ben </w:t>
      </w:r>
      <w:proofErr w:type="spellStart"/>
      <w:r w:rsidR="0036186C">
        <w:rPr>
          <w:rFonts w:cstheme="minorHAnsi"/>
          <w:b/>
        </w:rPr>
        <w:t>Hummell</w:t>
      </w:r>
      <w:proofErr w:type="spellEnd"/>
      <w:r w:rsidR="0036186C">
        <w:rPr>
          <w:rFonts w:cstheme="minorHAnsi"/>
          <w:b/>
        </w:rPr>
        <w:t xml:space="preserve">, </w:t>
      </w:r>
    </w:p>
    <w:p w:rsidR="00D26692" w:rsidRDefault="00D26692" w:rsidP="002748B1">
      <w:pPr>
        <w:jc w:val="left"/>
        <w:rPr>
          <w:rFonts w:cstheme="minorHAnsi"/>
        </w:rPr>
      </w:pPr>
    </w:p>
    <w:p w:rsidR="00FB5382" w:rsidRPr="00FB5382" w:rsidRDefault="00FB5382" w:rsidP="002748B1">
      <w:pPr>
        <w:jc w:val="left"/>
        <w:rPr>
          <w:rFonts w:cstheme="minorHAnsi"/>
          <w:b/>
          <w:u w:val="single"/>
        </w:rPr>
      </w:pPr>
      <w:r w:rsidRPr="00FB5382">
        <w:rPr>
          <w:rFonts w:cstheme="minorHAnsi"/>
          <w:b/>
          <w:u w:val="single"/>
        </w:rPr>
        <w:t>Ad Hoc Attendance:</w:t>
      </w:r>
      <w:r w:rsidR="00B76C72" w:rsidRPr="00B76C72">
        <w:rPr>
          <w:rFonts w:cstheme="minorHAnsi"/>
        </w:rPr>
        <w:t xml:space="preserve"> </w:t>
      </w:r>
      <w:r w:rsidR="00B76C72">
        <w:rPr>
          <w:rFonts w:cstheme="minorHAnsi"/>
        </w:rPr>
        <w:t xml:space="preserve"> </w:t>
      </w:r>
    </w:p>
    <w:p w:rsidR="00D243A2" w:rsidRDefault="00D243A2" w:rsidP="00B50A92">
      <w:pPr>
        <w:jc w:val="left"/>
        <w:rPr>
          <w:rFonts w:cstheme="minorHAnsi"/>
        </w:rPr>
      </w:pPr>
    </w:p>
    <w:p w:rsidR="0033286A" w:rsidRDefault="0033286A" w:rsidP="00B50A92">
      <w:pPr>
        <w:jc w:val="left"/>
        <w:rPr>
          <w:rFonts w:cstheme="minorHAnsi"/>
          <w:b/>
          <w:u w:val="single"/>
        </w:rPr>
      </w:pPr>
      <w:r w:rsidRPr="0033286A">
        <w:rPr>
          <w:rFonts w:cstheme="minorHAnsi"/>
          <w:b/>
          <w:u w:val="single"/>
        </w:rPr>
        <w:t>Interested Parties:</w:t>
      </w:r>
      <w:r>
        <w:rPr>
          <w:rFonts w:cstheme="minorHAnsi"/>
          <w:b/>
          <w:u w:val="single"/>
        </w:rPr>
        <w:t xml:space="preserve"> </w:t>
      </w:r>
    </w:p>
    <w:p w:rsidR="00FA28D7" w:rsidRDefault="00FA28D7" w:rsidP="00B50A92">
      <w:pPr>
        <w:jc w:val="left"/>
        <w:rPr>
          <w:rFonts w:cstheme="minorHAnsi"/>
        </w:rPr>
      </w:pPr>
    </w:p>
    <w:p w:rsidR="00DA4F5E" w:rsidRPr="00F6206F" w:rsidRDefault="00E82E95" w:rsidP="00B57A9B">
      <w:pPr>
        <w:jc w:val="left"/>
        <w:rPr>
          <w:rFonts w:cstheme="minorHAnsi"/>
        </w:rPr>
        <w:sectPr w:rsidR="00DA4F5E" w:rsidRPr="00F6206F" w:rsidSect="00BC2BC9">
          <w:headerReference w:type="default" r:id="rId10"/>
          <w:footerReference w:type="default" r:id="rId11"/>
          <w:pgSz w:w="15840" w:h="12240" w:orient="landscape"/>
          <w:pgMar w:top="432" w:right="432" w:bottom="432" w:left="432" w:header="720" w:footer="720" w:gutter="0"/>
          <w:cols w:space="720"/>
          <w:docGrid w:linePitch="360"/>
        </w:sectPr>
      </w:pPr>
      <w:r w:rsidRPr="00E95CFE">
        <w:rPr>
          <w:rFonts w:cstheme="minorHAnsi"/>
          <w:b/>
          <w:u w:val="single"/>
        </w:rPr>
        <w:t xml:space="preserve">Members </w:t>
      </w:r>
      <w:r w:rsidR="00E95CFE" w:rsidRPr="00E95CFE">
        <w:rPr>
          <w:rFonts w:cstheme="minorHAnsi"/>
          <w:b/>
          <w:u w:val="single"/>
        </w:rPr>
        <w:t>Absent</w:t>
      </w:r>
      <w:r w:rsidR="00E95CFE">
        <w:rPr>
          <w:rFonts w:cstheme="minorHAnsi"/>
          <w:b/>
        </w:rPr>
        <w:t>:</w:t>
      </w:r>
      <w:r w:rsidR="000B3F54">
        <w:rPr>
          <w:rFonts w:cstheme="minorHAnsi"/>
          <w:b/>
        </w:rPr>
        <w:t xml:space="preserve"> </w:t>
      </w: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DA4F5E" w:rsidRDefault="00A72713" w:rsidP="003B3A33">
      <w:pPr>
        <w:ind w:left="-990"/>
        <w:jc w:val="left"/>
      </w:pPr>
      <w:r w:rsidRPr="007B64B4">
        <w:rPr>
          <w:rFonts w:cs="Arial"/>
          <w:i/>
        </w:rPr>
        <w:lastRenderedPageBreak/>
        <w:t xml:space="preserve">Subcommittee </w:t>
      </w:r>
      <w:r w:rsidR="00AA1F9E" w:rsidRPr="007B64B4">
        <w:rPr>
          <w:rFonts w:cs="Arial"/>
          <w:i/>
        </w:rPr>
        <w:t>documents available at</w:t>
      </w:r>
      <w:r w:rsidR="00AA1F9E" w:rsidRPr="00E95CFE">
        <w:rPr>
          <w:rFonts w:cs="Arial"/>
          <w:b/>
        </w:rPr>
        <w:t xml:space="preserve">: </w:t>
      </w:r>
      <w:r w:rsidR="00FA28D7">
        <w:rPr>
          <w:rFonts w:cs="Arial"/>
          <w:b/>
        </w:rPr>
        <w:t xml:space="preserve"> (</w:t>
      </w:r>
      <w:r w:rsidR="00FA28D7">
        <w:t>insert web address)</w:t>
      </w:r>
    </w:p>
    <w:p w:rsidR="002B6325" w:rsidRPr="00AA1F9E" w:rsidRDefault="002B6325" w:rsidP="00B55426">
      <w:pPr>
        <w:jc w:val="left"/>
        <w:rPr>
          <w:rFonts w:ascii="Arial" w:hAnsi="Arial" w:cs="Arial"/>
          <w:b/>
          <w:sz w:val="24"/>
          <w:szCs w:val="24"/>
        </w:rPr>
      </w:pPr>
    </w:p>
    <w:tbl>
      <w:tblPr>
        <w:tblStyle w:val="TableGrid"/>
        <w:tblW w:w="5318" w:type="pct"/>
        <w:tblInd w:w="-882" w:type="dxa"/>
        <w:tblLook w:val="04A0" w:firstRow="1" w:lastRow="0" w:firstColumn="1" w:lastColumn="0" w:noHBand="0" w:noVBand="1"/>
      </w:tblPr>
      <w:tblGrid>
        <w:gridCol w:w="2429"/>
        <w:gridCol w:w="866"/>
        <w:gridCol w:w="9637"/>
        <w:gridCol w:w="1848"/>
      </w:tblGrid>
      <w:tr w:rsidR="00FA28D7" w:rsidRPr="002F4AEB" w:rsidTr="002F48DC">
        <w:tc>
          <w:tcPr>
            <w:tcW w:w="822" w:type="pct"/>
            <w:shd w:val="clear" w:color="auto" w:fill="E5B8B7" w:themeFill="accent2" w:themeFillTint="66"/>
          </w:tcPr>
          <w:p w:rsidR="00FA28D7" w:rsidRPr="002F4AEB" w:rsidRDefault="00FA28D7" w:rsidP="00B57A9B">
            <w:pPr>
              <w:jc w:val="left"/>
              <w:rPr>
                <w:rFonts w:cstheme="minorHAnsi"/>
                <w:b/>
              </w:rPr>
            </w:pPr>
            <w:r>
              <w:rPr>
                <w:rFonts w:cstheme="minorHAnsi"/>
                <w:b/>
              </w:rPr>
              <w:t>Agenda Item</w:t>
            </w:r>
            <w:r w:rsidR="00DF6EE8">
              <w:rPr>
                <w:rFonts w:cstheme="minorHAnsi"/>
                <w:b/>
              </w:rPr>
              <w:t xml:space="preserve">/Related SIM Objective </w:t>
            </w:r>
            <w:r w:rsidR="002F48DC">
              <w:rPr>
                <w:rFonts w:cstheme="minorHAnsi"/>
                <w:b/>
              </w:rPr>
              <w:t>(</w:t>
            </w:r>
            <w:r w:rsidR="00DF6EE8">
              <w:rPr>
                <w:rFonts w:cstheme="minorHAnsi"/>
                <w:b/>
              </w:rPr>
              <w:t>if applicable)</w:t>
            </w:r>
          </w:p>
        </w:tc>
        <w:tc>
          <w:tcPr>
            <w:tcW w:w="293" w:type="pct"/>
            <w:shd w:val="clear" w:color="auto" w:fill="E5B8B7" w:themeFill="accent2" w:themeFillTint="66"/>
          </w:tcPr>
          <w:p w:rsidR="00FA28D7" w:rsidRDefault="00FA28D7" w:rsidP="00B57A9B">
            <w:pPr>
              <w:jc w:val="left"/>
              <w:rPr>
                <w:rFonts w:cstheme="minorHAnsi"/>
                <w:b/>
              </w:rPr>
            </w:pPr>
            <w:r>
              <w:rPr>
                <w:rFonts w:cstheme="minorHAnsi"/>
                <w:b/>
              </w:rPr>
              <w:t>Obj. SST ID</w:t>
            </w:r>
          </w:p>
        </w:tc>
        <w:tc>
          <w:tcPr>
            <w:tcW w:w="3260" w:type="pct"/>
            <w:shd w:val="clear" w:color="auto" w:fill="E5B8B7" w:themeFill="accent2" w:themeFillTint="66"/>
          </w:tcPr>
          <w:p w:rsidR="00FA28D7" w:rsidRPr="002F4AEB" w:rsidRDefault="00FA28D7" w:rsidP="00B57A9B">
            <w:pPr>
              <w:jc w:val="left"/>
              <w:rPr>
                <w:rFonts w:cstheme="minorHAnsi"/>
                <w:b/>
              </w:rPr>
            </w:pPr>
            <w:r>
              <w:rPr>
                <w:rFonts w:cstheme="minorHAnsi"/>
                <w:b/>
              </w:rPr>
              <w:t>R</w:t>
            </w:r>
            <w:r w:rsidRPr="002F4AEB">
              <w:rPr>
                <w:rFonts w:cstheme="minorHAnsi"/>
                <w:b/>
              </w:rPr>
              <w:t>isk</w:t>
            </w:r>
            <w:r>
              <w:rPr>
                <w:rFonts w:cstheme="minorHAnsi"/>
                <w:b/>
              </w:rPr>
              <w:t>/concern discussed</w:t>
            </w:r>
          </w:p>
        </w:tc>
        <w:tc>
          <w:tcPr>
            <w:tcW w:w="625" w:type="pct"/>
            <w:shd w:val="clear" w:color="auto" w:fill="E5B8B7" w:themeFill="accent2" w:themeFillTint="66"/>
          </w:tcPr>
          <w:p w:rsidR="00FA28D7" w:rsidRPr="002F4AEB" w:rsidRDefault="00FA28D7" w:rsidP="00B57A9B">
            <w:pPr>
              <w:jc w:val="left"/>
              <w:rPr>
                <w:rFonts w:cstheme="minorHAnsi"/>
                <w:b/>
              </w:rPr>
            </w:pPr>
            <w:r w:rsidRPr="002F4AEB">
              <w:rPr>
                <w:rFonts w:cstheme="minorHAnsi"/>
                <w:b/>
              </w:rPr>
              <w:t>Escalation to Steering (y/n)</w:t>
            </w:r>
          </w:p>
        </w:tc>
      </w:tr>
      <w:tr w:rsidR="00FA28D7" w:rsidRPr="00990D1F" w:rsidTr="002F48DC">
        <w:tc>
          <w:tcPr>
            <w:tcW w:w="822" w:type="pct"/>
          </w:tcPr>
          <w:p w:rsidR="00FA28D7" w:rsidRDefault="00FA28D7" w:rsidP="00DF6EE8">
            <w:pPr>
              <w:pStyle w:val="Formal1"/>
              <w:rPr>
                <w:rFonts w:cstheme="minorHAnsi"/>
                <w:b/>
              </w:rPr>
            </w:pPr>
          </w:p>
        </w:tc>
        <w:tc>
          <w:tcPr>
            <w:tcW w:w="293" w:type="pct"/>
          </w:tcPr>
          <w:p w:rsidR="00FA28D7" w:rsidRPr="00FA28D7" w:rsidRDefault="00FA28D7" w:rsidP="00FA28D7">
            <w:pPr>
              <w:ind w:left="360"/>
              <w:jc w:val="left"/>
              <w:rPr>
                <w:rFonts w:cstheme="minorHAnsi"/>
              </w:rPr>
            </w:pPr>
          </w:p>
        </w:tc>
        <w:tc>
          <w:tcPr>
            <w:tcW w:w="3260" w:type="pct"/>
          </w:tcPr>
          <w:p w:rsidR="00FA28D7" w:rsidRPr="00DF6EE8" w:rsidRDefault="00FA28D7" w:rsidP="00DF6EE8">
            <w:pPr>
              <w:ind w:left="360"/>
              <w:jc w:val="left"/>
              <w:rPr>
                <w:rFonts w:cstheme="minorHAnsi"/>
              </w:rPr>
            </w:pPr>
          </w:p>
        </w:tc>
        <w:tc>
          <w:tcPr>
            <w:tcW w:w="625" w:type="pct"/>
          </w:tcPr>
          <w:p w:rsidR="00FA28D7" w:rsidRPr="00990D1F" w:rsidRDefault="00FA28D7" w:rsidP="006A0577">
            <w:pPr>
              <w:jc w:val="left"/>
              <w:rPr>
                <w:rFonts w:cstheme="minorHAnsi"/>
              </w:rPr>
            </w:pPr>
            <w:r>
              <w:rPr>
                <w:rFonts w:cstheme="minorHAnsi"/>
              </w:rPr>
              <w:t>N</w:t>
            </w:r>
          </w:p>
        </w:tc>
      </w:tr>
      <w:tr w:rsidR="00FA28D7" w:rsidRPr="00990D1F" w:rsidTr="002F48DC">
        <w:tc>
          <w:tcPr>
            <w:tcW w:w="822" w:type="pct"/>
          </w:tcPr>
          <w:p w:rsidR="00FA28D7" w:rsidRPr="0063630E" w:rsidRDefault="00FA28D7" w:rsidP="00DF6EE8">
            <w:pPr>
              <w:pStyle w:val="Formal1"/>
              <w:rPr>
                <w:rFonts w:cstheme="minorHAnsi"/>
              </w:rPr>
            </w:pPr>
          </w:p>
        </w:tc>
        <w:tc>
          <w:tcPr>
            <w:tcW w:w="293" w:type="pct"/>
          </w:tcPr>
          <w:p w:rsidR="00FA28D7" w:rsidRPr="00FA28D7" w:rsidRDefault="00FA28D7" w:rsidP="00FA28D7">
            <w:pPr>
              <w:ind w:left="360"/>
              <w:jc w:val="left"/>
              <w:rPr>
                <w:rFonts w:cstheme="minorHAnsi"/>
              </w:rPr>
            </w:pPr>
          </w:p>
        </w:tc>
        <w:tc>
          <w:tcPr>
            <w:tcW w:w="3260" w:type="pct"/>
          </w:tcPr>
          <w:p w:rsidR="00FA28D7" w:rsidRPr="00DF6EE8" w:rsidRDefault="00FA28D7" w:rsidP="00DF6EE8">
            <w:pPr>
              <w:ind w:left="360"/>
              <w:jc w:val="left"/>
              <w:rPr>
                <w:rFonts w:cstheme="minorHAnsi"/>
              </w:rPr>
            </w:pPr>
          </w:p>
        </w:tc>
        <w:tc>
          <w:tcPr>
            <w:tcW w:w="625" w:type="pct"/>
          </w:tcPr>
          <w:p w:rsidR="00FA28D7" w:rsidRPr="00990D1F" w:rsidRDefault="00FA28D7" w:rsidP="00085AE7">
            <w:pPr>
              <w:jc w:val="left"/>
              <w:rPr>
                <w:rFonts w:cstheme="minorHAnsi"/>
              </w:rPr>
            </w:pPr>
            <w:r>
              <w:rPr>
                <w:rFonts w:cstheme="minorHAnsi"/>
              </w:rPr>
              <w:t>N</w:t>
            </w:r>
          </w:p>
        </w:tc>
      </w:tr>
      <w:tr w:rsidR="00FA28D7" w:rsidRPr="00990D1F" w:rsidTr="002F48DC">
        <w:trPr>
          <w:tblHeader/>
        </w:trPr>
        <w:tc>
          <w:tcPr>
            <w:tcW w:w="822" w:type="pct"/>
            <w:shd w:val="clear" w:color="auto" w:fill="1F497D" w:themeFill="text2"/>
          </w:tcPr>
          <w:p w:rsidR="00FA28D7" w:rsidRPr="00990D1F" w:rsidRDefault="00FA28D7" w:rsidP="00B57A9B">
            <w:pPr>
              <w:jc w:val="left"/>
              <w:rPr>
                <w:rFonts w:cstheme="minorHAnsi"/>
                <w:b/>
                <w:color w:val="FFFFFF" w:themeColor="background1"/>
              </w:rPr>
            </w:pPr>
            <w:r w:rsidRPr="00990D1F">
              <w:rPr>
                <w:rFonts w:cstheme="minorHAnsi"/>
                <w:b/>
                <w:color w:val="FFFFFF" w:themeColor="background1"/>
              </w:rPr>
              <w:t>Agenda</w:t>
            </w:r>
            <w:r>
              <w:rPr>
                <w:rFonts w:cstheme="minorHAnsi"/>
                <w:b/>
                <w:color w:val="FFFFFF" w:themeColor="background1"/>
              </w:rPr>
              <w:t xml:space="preserve"> Item</w:t>
            </w:r>
          </w:p>
        </w:tc>
        <w:tc>
          <w:tcPr>
            <w:tcW w:w="293" w:type="pct"/>
            <w:shd w:val="clear" w:color="auto" w:fill="1F497D" w:themeFill="text2"/>
          </w:tcPr>
          <w:p w:rsidR="00FA28D7" w:rsidRPr="00990D1F" w:rsidRDefault="00FA28D7" w:rsidP="00B57A9B">
            <w:pPr>
              <w:jc w:val="left"/>
              <w:rPr>
                <w:rFonts w:cstheme="minorHAnsi"/>
                <w:b/>
                <w:color w:val="FFFFFF" w:themeColor="background1"/>
              </w:rPr>
            </w:pPr>
          </w:p>
        </w:tc>
        <w:tc>
          <w:tcPr>
            <w:tcW w:w="3885" w:type="pct"/>
            <w:gridSpan w:val="2"/>
            <w:shd w:val="clear" w:color="auto" w:fill="1F497D" w:themeFill="text2"/>
          </w:tcPr>
          <w:p w:rsidR="00FA28D7" w:rsidRPr="00990D1F" w:rsidRDefault="00FA28D7" w:rsidP="00B57A9B">
            <w:pPr>
              <w:jc w:val="left"/>
              <w:rPr>
                <w:rFonts w:cstheme="minorHAnsi"/>
                <w:b/>
                <w:color w:val="FFFFFF" w:themeColor="background1"/>
              </w:rPr>
            </w:pPr>
            <w:r w:rsidRPr="00990D1F">
              <w:rPr>
                <w:rFonts w:cstheme="minorHAnsi"/>
                <w:b/>
                <w:color w:val="FFFFFF" w:themeColor="background1"/>
              </w:rPr>
              <w:t>Discussion</w:t>
            </w:r>
            <w:r>
              <w:rPr>
                <w:rFonts w:cstheme="minorHAnsi"/>
                <w:b/>
                <w:color w:val="FFFFFF" w:themeColor="background1"/>
              </w:rPr>
              <w:t xml:space="preserve"> Points and </w:t>
            </w:r>
            <w:r w:rsidRPr="00990D1F">
              <w:rPr>
                <w:rFonts w:cstheme="minorHAnsi"/>
                <w:b/>
                <w:color w:val="FFFFFF" w:themeColor="background1"/>
              </w:rPr>
              <w:t>Decisions</w:t>
            </w:r>
          </w:p>
        </w:tc>
      </w:tr>
      <w:tr w:rsidR="00FA28D7" w:rsidRPr="00990D1F" w:rsidTr="00955B5A">
        <w:trPr>
          <w:trHeight w:val="278"/>
        </w:trPr>
        <w:tc>
          <w:tcPr>
            <w:tcW w:w="822" w:type="pct"/>
          </w:tcPr>
          <w:p w:rsidR="00FA28D7" w:rsidRDefault="00FA28D7" w:rsidP="00CF6EF2">
            <w:pPr>
              <w:jc w:val="left"/>
              <w:rPr>
                <w:rFonts w:cstheme="minorHAnsi"/>
                <w:b/>
              </w:rPr>
            </w:pPr>
          </w:p>
        </w:tc>
        <w:tc>
          <w:tcPr>
            <w:tcW w:w="293" w:type="pct"/>
          </w:tcPr>
          <w:p w:rsidR="00FA28D7" w:rsidRDefault="00FA28D7" w:rsidP="00D33F31">
            <w:pPr>
              <w:pStyle w:val="ListParagraph"/>
              <w:jc w:val="left"/>
              <w:rPr>
                <w:rFonts w:cstheme="minorHAnsi"/>
              </w:rPr>
            </w:pPr>
          </w:p>
        </w:tc>
        <w:tc>
          <w:tcPr>
            <w:tcW w:w="3885" w:type="pct"/>
            <w:gridSpan w:val="2"/>
          </w:tcPr>
          <w:p w:rsidR="00FA28D7" w:rsidRPr="00B76C72" w:rsidRDefault="00FA28D7" w:rsidP="00D33F31">
            <w:pPr>
              <w:pStyle w:val="ListParagraph"/>
              <w:jc w:val="left"/>
              <w:rPr>
                <w:rFonts w:cstheme="minorHAnsi"/>
              </w:rPr>
            </w:pPr>
          </w:p>
        </w:tc>
      </w:tr>
      <w:tr w:rsidR="00FA28D7" w:rsidRPr="00990D1F" w:rsidTr="002F48DC">
        <w:trPr>
          <w:trHeight w:val="1340"/>
        </w:trPr>
        <w:tc>
          <w:tcPr>
            <w:tcW w:w="822" w:type="pct"/>
          </w:tcPr>
          <w:p w:rsidR="00FA28D7" w:rsidRPr="003C1F65" w:rsidRDefault="00955B5A" w:rsidP="00DA3157">
            <w:pPr>
              <w:jc w:val="left"/>
              <w:rPr>
                <w:rFonts w:cstheme="minorHAnsi"/>
                <w:b/>
              </w:rPr>
            </w:pPr>
            <w:r>
              <w:rPr>
                <w:rFonts w:cstheme="minorHAnsi"/>
                <w:b/>
              </w:rPr>
              <w:t>Announcements</w:t>
            </w:r>
          </w:p>
        </w:tc>
        <w:tc>
          <w:tcPr>
            <w:tcW w:w="293" w:type="pct"/>
          </w:tcPr>
          <w:p w:rsidR="00FA28D7" w:rsidRDefault="00FA28D7" w:rsidP="00D33F31">
            <w:pPr>
              <w:pStyle w:val="ListParagraph"/>
              <w:jc w:val="left"/>
              <w:rPr>
                <w:rFonts w:cstheme="minorHAnsi"/>
              </w:rPr>
            </w:pPr>
          </w:p>
        </w:tc>
        <w:tc>
          <w:tcPr>
            <w:tcW w:w="3885" w:type="pct"/>
            <w:gridSpan w:val="2"/>
          </w:tcPr>
          <w:p w:rsidR="00FA28D7" w:rsidRDefault="0036186C" w:rsidP="00D33F31">
            <w:pPr>
              <w:pStyle w:val="ListParagraph"/>
              <w:jc w:val="left"/>
              <w:rPr>
                <w:rFonts w:cstheme="minorHAnsi"/>
              </w:rPr>
            </w:pPr>
            <w:r>
              <w:rPr>
                <w:rFonts w:cstheme="minorHAnsi"/>
              </w:rPr>
              <w:t>1.</w:t>
            </w:r>
            <w:r w:rsidR="00955B5A">
              <w:rPr>
                <w:rFonts w:cstheme="minorHAnsi"/>
              </w:rPr>
              <w:t xml:space="preserve"> </w:t>
            </w:r>
            <w:r>
              <w:rPr>
                <w:rFonts w:cstheme="minorHAnsi"/>
              </w:rPr>
              <w:t xml:space="preserve">RFP released this morning. Bidders’ conference scheduled for April 1, 1:00 – 3:00 at MCD in Augusta Maine. </w:t>
            </w:r>
          </w:p>
          <w:p w:rsidR="0036186C" w:rsidRDefault="0036186C" w:rsidP="00D33F31">
            <w:pPr>
              <w:pStyle w:val="ListParagraph"/>
              <w:jc w:val="left"/>
              <w:rPr>
                <w:rFonts w:cstheme="minorHAnsi"/>
              </w:rPr>
            </w:pPr>
            <w:r>
              <w:rPr>
                <w:rFonts w:cstheme="minorHAnsi"/>
              </w:rPr>
              <w:t xml:space="preserve">2. Upcoming </w:t>
            </w:r>
            <w:r w:rsidR="009D0CD9">
              <w:rPr>
                <w:rFonts w:cstheme="minorHAnsi"/>
              </w:rPr>
              <w:t>Unity C</w:t>
            </w:r>
            <w:r>
              <w:rPr>
                <w:rFonts w:cstheme="minorHAnsi"/>
              </w:rPr>
              <w:t xml:space="preserve">onference </w:t>
            </w:r>
            <w:hyperlink r:id="rId12" w:history="1">
              <w:r w:rsidR="009D0CD9" w:rsidRPr="00892557">
                <w:rPr>
                  <w:rStyle w:val="Hyperlink"/>
                  <w:rFonts w:cstheme="minorHAnsi"/>
                </w:rPr>
                <w:t>http://www.usm.edu/health/csho-unity-conference</w:t>
              </w:r>
            </w:hyperlink>
            <w:r w:rsidR="009D0CD9">
              <w:rPr>
                <w:rFonts w:cstheme="minorHAnsi"/>
              </w:rPr>
              <w:t xml:space="preserve"> to be held in May, one of the few </w:t>
            </w:r>
            <w:proofErr w:type="spellStart"/>
            <w:r w:rsidR="009D0CD9">
              <w:rPr>
                <w:rFonts w:cstheme="minorHAnsi"/>
              </w:rPr>
              <w:t>convenings</w:t>
            </w:r>
            <w:proofErr w:type="spellEnd"/>
            <w:r w:rsidR="009D0CD9">
              <w:rPr>
                <w:rFonts w:cstheme="minorHAnsi"/>
              </w:rPr>
              <w:t xml:space="preserve"> of CHWs nationally.</w:t>
            </w:r>
          </w:p>
          <w:p w:rsidR="0036186C" w:rsidRDefault="0036186C" w:rsidP="00D33F31">
            <w:pPr>
              <w:pStyle w:val="ListParagraph"/>
              <w:jc w:val="left"/>
              <w:rPr>
                <w:rFonts w:cstheme="minorHAnsi"/>
              </w:rPr>
            </w:pPr>
            <w:r>
              <w:rPr>
                <w:rFonts w:cstheme="minorHAnsi"/>
              </w:rPr>
              <w:t>3. Launch of website supporting RFP materials</w:t>
            </w:r>
            <w:r w:rsidR="00955B5A">
              <w:rPr>
                <w:rFonts w:cstheme="minorHAnsi"/>
              </w:rPr>
              <w:t xml:space="preserve">, description of materials on this site. Info from Stakeholder Group members and others can be added. The CHWPP would like stories of CHW’s in Maine to add to this site – invitation to Stakeholder Group </w:t>
            </w:r>
            <w:r w:rsidR="00555DD0">
              <w:rPr>
                <w:rFonts w:cstheme="minorHAnsi"/>
              </w:rPr>
              <w:t>to contribute.</w:t>
            </w:r>
          </w:p>
          <w:p w:rsidR="00955B5A" w:rsidRDefault="00955B5A" w:rsidP="00D33F31">
            <w:pPr>
              <w:pStyle w:val="ListParagraph"/>
              <w:jc w:val="left"/>
              <w:rPr>
                <w:rFonts w:cstheme="minorHAnsi"/>
              </w:rPr>
            </w:pPr>
          </w:p>
          <w:p w:rsidR="0036186C" w:rsidRPr="005103D7" w:rsidRDefault="0036186C" w:rsidP="00D33F31">
            <w:pPr>
              <w:pStyle w:val="ListParagraph"/>
              <w:jc w:val="left"/>
              <w:rPr>
                <w:rFonts w:cstheme="minorHAnsi"/>
              </w:rPr>
            </w:pPr>
          </w:p>
        </w:tc>
      </w:tr>
      <w:tr w:rsidR="00FA28D7" w:rsidRPr="00990D1F" w:rsidTr="002F48DC">
        <w:trPr>
          <w:trHeight w:val="872"/>
        </w:trPr>
        <w:tc>
          <w:tcPr>
            <w:tcW w:w="822" w:type="pct"/>
          </w:tcPr>
          <w:p w:rsidR="00FA28D7" w:rsidRPr="00555DD0" w:rsidRDefault="00555DD0" w:rsidP="00D33F31">
            <w:pPr>
              <w:pStyle w:val="Formal1"/>
              <w:rPr>
                <w:rFonts w:asciiTheme="minorHAnsi" w:hAnsiTheme="minorHAnsi" w:cstheme="minorHAnsi"/>
                <w:b/>
                <w:sz w:val="22"/>
                <w:szCs w:val="22"/>
              </w:rPr>
            </w:pPr>
            <w:r w:rsidRPr="00555DD0">
              <w:rPr>
                <w:rFonts w:asciiTheme="minorHAnsi" w:hAnsiTheme="minorHAnsi" w:cstheme="minorHAnsi"/>
                <w:b/>
                <w:sz w:val="22"/>
                <w:szCs w:val="22"/>
              </w:rPr>
              <w:lastRenderedPageBreak/>
              <w:t>Review of Minutes from Previous Meeting</w:t>
            </w:r>
          </w:p>
        </w:tc>
        <w:tc>
          <w:tcPr>
            <w:tcW w:w="293" w:type="pct"/>
          </w:tcPr>
          <w:p w:rsidR="00FA28D7" w:rsidRDefault="00FA28D7" w:rsidP="00D33F31">
            <w:pPr>
              <w:pStyle w:val="ListParagraph"/>
              <w:jc w:val="left"/>
              <w:rPr>
                <w:rFonts w:cstheme="minorHAnsi"/>
              </w:rPr>
            </w:pPr>
          </w:p>
        </w:tc>
        <w:tc>
          <w:tcPr>
            <w:tcW w:w="3885" w:type="pct"/>
            <w:gridSpan w:val="2"/>
          </w:tcPr>
          <w:p w:rsidR="00FA28D7" w:rsidRDefault="00555DD0" w:rsidP="00B27EF0">
            <w:pPr>
              <w:pStyle w:val="ListParagraph"/>
              <w:jc w:val="left"/>
              <w:rPr>
                <w:rFonts w:cstheme="minorHAnsi"/>
              </w:rPr>
            </w:pPr>
            <w:r>
              <w:rPr>
                <w:rFonts w:cstheme="minorHAnsi"/>
              </w:rPr>
              <w:t>1. Incorrect spelling of name noted and corrected.</w:t>
            </w:r>
          </w:p>
          <w:p w:rsidR="00555DD0" w:rsidRPr="005103D7" w:rsidRDefault="00555DD0" w:rsidP="00B27EF0">
            <w:pPr>
              <w:pStyle w:val="ListParagraph"/>
              <w:jc w:val="left"/>
              <w:rPr>
                <w:rFonts w:cstheme="minorHAnsi"/>
              </w:rPr>
            </w:pPr>
            <w:r>
              <w:rPr>
                <w:rFonts w:cstheme="minorHAnsi"/>
              </w:rPr>
              <w:t>2. No additional revisions.</w:t>
            </w:r>
          </w:p>
        </w:tc>
      </w:tr>
      <w:tr w:rsidR="00FA28D7" w:rsidRPr="00990D1F" w:rsidTr="002F48DC">
        <w:tc>
          <w:tcPr>
            <w:tcW w:w="822" w:type="pct"/>
          </w:tcPr>
          <w:p w:rsidR="00FA28D7" w:rsidRPr="005F4D9C" w:rsidRDefault="00555DD0" w:rsidP="00D33F31">
            <w:pPr>
              <w:pStyle w:val="Formal1"/>
              <w:rPr>
                <w:rFonts w:asciiTheme="minorHAnsi" w:hAnsiTheme="minorHAnsi" w:cstheme="minorHAnsi"/>
                <w:b/>
                <w:bCs/>
                <w:sz w:val="22"/>
                <w:szCs w:val="22"/>
              </w:rPr>
            </w:pPr>
            <w:r>
              <w:rPr>
                <w:rFonts w:asciiTheme="minorHAnsi" w:hAnsiTheme="minorHAnsi" w:cstheme="minorHAnsi"/>
                <w:b/>
                <w:bCs/>
                <w:sz w:val="22"/>
                <w:szCs w:val="22"/>
              </w:rPr>
              <w:t>Common Language for Roles and Responsibilities</w:t>
            </w:r>
          </w:p>
        </w:tc>
        <w:tc>
          <w:tcPr>
            <w:tcW w:w="293" w:type="pct"/>
          </w:tcPr>
          <w:p w:rsidR="00FA28D7" w:rsidRDefault="00FA28D7" w:rsidP="00570E9A">
            <w:pPr>
              <w:pStyle w:val="ListParagraph"/>
              <w:jc w:val="left"/>
              <w:rPr>
                <w:rFonts w:cstheme="minorHAnsi"/>
              </w:rPr>
            </w:pPr>
          </w:p>
        </w:tc>
        <w:tc>
          <w:tcPr>
            <w:tcW w:w="3885" w:type="pct"/>
            <w:gridSpan w:val="2"/>
          </w:tcPr>
          <w:p w:rsidR="00FA28D7" w:rsidRDefault="00555DD0" w:rsidP="00555DD0">
            <w:pPr>
              <w:pStyle w:val="ListParagraph"/>
              <w:jc w:val="left"/>
              <w:rPr>
                <w:rFonts w:cstheme="minorHAnsi"/>
              </w:rPr>
            </w:pPr>
            <w:r>
              <w:rPr>
                <w:rFonts w:cstheme="minorHAnsi"/>
              </w:rPr>
              <w:t xml:space="preserve">1. Review of Draft dated Monday, March 17. Barbara put this document together from the comments received at the last meeting, grouped by theme. Differentiation of clinical vs. non-clinical work. Can accommodate tiered responsibilities based on experience and/or level of experience. Serious need for role clarity for CHW’s vis a vis other members of health care team. Need to get buy-in at the outset for roles. </w:t>
            </w:r>
          </w:p>
          <w:p w:rsidR="006C7FA8" w:rsidRDefault="006C7FA8" w:rsidP="00555DD0">
            <w:pPr>
              <w:pStyle w:val="ListParagraph"/>
              <w:jc w:val="left"/>
              <w:rPr>
                <w:rFonts w:cstheme="minorHAnsi"/>
              </w:rPr>
            </w:pPr>
            <w:r>
              <w:rPr>
                <w:rFonts w:cstheme="minorHAnsi"/>
              </w:rPr>
              <w:t xml:space="preserve">2. Review/discussion of CHW definitions from other states as incorporated into this document. </w:t>
            </w:r>
          </w:p>
          <w:p w:rsidR="00EC7226" w:rsidRDefault="00EC7226" w:rsidP="00EC7226">
            <w:pPr>
              <w:pStyle w:val="ListParagraph"/>
              <w:jc w:val="left"/>
              <w:rPr>
                <w:rFonts w:cstheme="minorHAnsi"/>
              </w:rPr>
            </w:pPr>
            <w:r>
              <w:rPr>
                <w:rFonts w:cstheme="minorHAnsi"/>
              </w:rPr>
              <w:t xml:space="preserve">3. Question/concern about loss of public health focus if CHW’s are fully drawn into the culture of their organization. Varies according to location: states that have significant public health infrastructure have CHW’s working in traditional public health roles, and in other states they are more focused on individual patient care. Important for recipients of care to know where CHW’s fit. </w:t>
            </w:r>
          </w:p>
          <w:p w:rsidR="00EC7226" w:rsidRDefault="00EC7226" w:rsidP="00EC7226">
            <w:pPr>
              <w:pStyle w:val="ListParagraph"/>
              <w:jc w:val="left"/>
              <w:rPr>
                <w:rFonts w:cstheme="minorHAnsi"/>
              </w:rPr>
            </w:pPr>
            <w:r>
              <w:rPr>
                <w:rFonts w:cstheme="minorHAnsi"/>
              </w:rPr>
              <w:t xml:space="preserve">4. Discussion of changes to wording in draft document. </w:t>
            </w:r>
          </w:p>
          <w:p w:rsidR="00B64AF1" w:rsidRDefault="00B64AF1" w:rsidP="00EC7226">
            <w:pPr>
              <w:pStyle w:val="ListParagraph"/>
              <w:jc w:val="left"/>
              <w:rPr>
                <w:rFonts w:cstheme="minorHAnsi"/>
              </w:rPr>
            </w:pPr>
            <w:r>
              <w:rPr>
                <w:rFonts w:cstheme="minorHAnsi"/>
              </w:rPr>
              <w:t xml:space="preserve">5. Recognition of how location in state factors in to needs for and utilization of CHW. </w:t>
            </w:r>
          </w:p>
          <w:p w:rsidR="00BC356D" w:rsidRDefault="00BC356D" w:rsidP="00BC356D">
            <w:pPr>
              <w:pStyle w:val="ListParagraph"/>
              <w:jc w:val="left"/>
              <w:rPr>
                <w:rFonts w:cstheme="minorHAnsi"/>
              </w:rPr>
            </w:pPr>
            <w:r>
              <w:rPr>
                <w:rFonts w:cstheme="minorHAnsi"/>
              </w:rPr>
              <w:t>6. Need to strike balance between the big picture and the specifics (</w:t>
            </w:r>
            <w:proofErr w:type="spellStart"/>
            <w:r>
              <w:rPr>
                <w:rFonts w:cstheme="minorHAnsi"/>
              </w:rPr>
              <w:t>i.e</w:t>
            </w:r>
            <w:proofErr w:type="spellEnd"/>
            <w:r>
              <w:rPr>
                <w:rFonts w:cstheme="minorHAnsi"/>
              </w:rPr>
              <w:t xml:space="preserve"> MN &amp; MA) </w:t>
            </w:r>
          </w:p>
          <w:p w:rsidR="00BC356D" w:rsidRPr="00BC356D" w:rsidRDefault="00BC356D" w:rsidP="00BC356D">
            <w:pPr>
              <w:pStyle w:val="ListParagraph"/>
              <w:jc w:val="left"/>
              <w:rPr>
                <w:rFonts w:cstheme="minorHAnsi"/>
              </w:rPr>
            </w:pPr>
            <w:r>
              <w:rPr>
                <w:rFonts w:cstheme="minorHAnsi"/>
              </w:rPr>
              <w:t xml:space="preserve">7. Language and culture have been left out of our draft- include some of the language from MA. </w:t>
            </w:r>
          </w:p>
          <w:p w:rsidR="00B64AF1" w:rsidRDefault="00B64AF1" w:rsidP="00EC7226">
            <w:pPr>
              <w:pStyle w:val="ListParagraph"/>
              <w:jc w:val="left"/>
              <w:rPr>
                <w:rFonts w:cstheme="minorHAnsi"/>
              </w:rPr>
            </w:pPr>
            <w:r>
              <w:rPr>
                <w:rFonts w:cstheme="minorHAnsi"/>
              </w:rPr>
              <w:t xml:space="preserve">6. </w:t>
            </w:r>
            <w:r w:rsidR="00404305">
              <w:rPr>
                <w:rFonts w:cstheme="minorHAnsi"/>
              </w:rPr>
              <w:t>Do CHW’s focus on “patients” or “people?”</w:t>
            </w:r>
          </w:p>
          <w:p w:rsidR="00F655BF" w:rsidRPr="00251854" w:rsidRDefault="00F655BF" w:rsidP="00EC7226">
            <w:pPr>
              <w:pStyle w:val="ListParagraph"/>
              <w:jc w:val="left"/>
              <w:rPr>
                <w:rFonts w:cstheme="minorHAnsi"/>
              </w:rPr>
            </w:pPr>
            <w:r>
              <w:rPr>
                <w:rFonts w:cstheme="minorHAnsi"/>
              </w:rPr>
              <w:t xml:space="preserve">7. Discussion/recommendations on format for document. </w:t>
            </w:r>
          </w:p>
        </w:tc>
      </w:tr>
      <w:tr w:rsidR="00FA28D7" w:rsidRPr="00990D1F" w:rsidTr="002F48DC">
        <w:tc>
          <w:tcPr>
            <w:tcW w:w="822" w:type="pct"/>
          </w:tcPr>
          <w:p w:rsidR="00FA28D7" w:rsidRPr="00F655BF" w:rsidRDefault="00F655BF" w:rsidP="00D814BE">
            <w:pPr>
              <w:pStyle w:val="Formal1"/>
              <w:spacing w:after="0"/>
              <w:rPr>
                <w:rFonts w:asciiTheme="minorHAnsi" w:hAnsiTheme="minorHAnsi" w:cstheme="minorHAnsi"/>
                <w:b/>
                <w:sz w:val="22"/>
                <w:szCs w:val="22"/>
              </w:rPr>
            </w:pPr>
            <w:r w:rsidRPr="00F655BF">
              <w:rPr>
                <w:rFonts w:asciiTheme="minorHAnsi" w:hAnsiTheme="minorHAnsi" w:cstheme="minorHAnsi"/>
                <w:b/>
                <w:sz w:val="22"/>
                <w:szCs w:val="22"/>
              </w:rPr>
              <w:t>Meeting Evaluation</w:t>
            </w:r>
          </w:p>
        </w:tc>
        <w:tc>
          <w:tcPr>
            <w:tcW w:w="293" w:type="pct"/>
          </w:tcPr>
          <w:p w:rsidR="00FA28D7" w:rsidRDefault="00FA28D7" w:rsidP="00570E9A">
            <w:pPr>
              <w:pStyle w:val="ListParagraph"/>
              <w:jc w:val="left"/>
              <w:rPr>
                <w:rFonts w:cstheme="minorHAnsi"/>
              </w:rPr>
            </w:pPr>
          </w:p>
        </w:tc>
        <w:tc>
          <w:tcPr>
            <w:tcW w:w="3885" w:type="pct"/>
            <w:gridSpan w:val="2"/>
          </w:tcPr>
          <w:p w:rsidR="00F655BF" w:rsidRDefault="00F655BF" w:rsidP="00D33F31">
            <w:pPr>
              <w:pStyle w:val="ListParagraph"/>
              <w:jc w:val="left"/>
              <w:rPr>
                <w:rFonts w:cstheme="minorHAnsi"/>
              </w:rPr>
            </w:pPr>
            <w:r>
              <w:rPr>
                <w:rFonts w:cstheme="minorHAnsi"/>
              </w:rPr>
              <w:t>1. Like size of room, good for conversation</w:t>
            </w:r>
          </w:p>
          <w:p w:rsidR="00F655BF" w:rsidRDefault="00F655BF" w:rsidP="00D33F31">
            <w:pPr>
              <w:pStyle w:val="ListParagraph"/>
              <w:jc w:val="left"/>
              <w:rPr>
                <w:rFonts w:cstheme="minorHAnsi"/>
              </w:rPr>
            </w:pPr>
            <w:r>
              <w:rPr>
                <w:rFonts w:cstheme="minorHAnsi"/>
              </w:rPr>
              <w:t>2. Meeting process worked well for small size of group</w:t>
            </w:r>
          </w:p>
          <w:p w:rsidR="00FA28D7" w:rsidRPr="00DF0426" w:rsidRDefault="00F655BF" w:rsidP="00D33F31">
            <w:pPr>
              <w:pStyle w:val="ListParagraph"/>
              <w:jc w:val="left"/>
              <w:rPr>
                <w:rFonts w:cstheme="minorHAnsi"/>
              </w:rPr>
            </w:pPr>
            <w:r>
              <w:rPr>
                <w:rFonts w:cstheme="minorHAnsi"/>
              </w:rPr>
              <w:t xml:space="preserve">3. </w:t>
            </w:r>
            <w:r w:rsidR="00EB7D4B">
              <w:rPr>
                <w:rFonts w:cstheme="minorHAnsi"/>
              </w:rPr>
              <w:t xml:space="preserve">Acknowledgement that calling in to a meeting doesn’t work well, desire to utilize video teleconferencing for better remote participation. </w:t>
            </w:r>
            <w:r w:rsidR="00FA28D7">
              <w:rPr>
                <w:rFonts w:cstheme="minorHAnsi"/>
              </w:rPr>
              <w:t xml:space="preserve"> </w:t>
            </w:r>
          </w:p>
        </w:tc>
      </w:tr>
      <w:tr w:rsidR="00FA28D7" w:rsidRPr="00990D1F" w:rsidTr="002F48DC">
        <w:tc>
          <w:tcPr>
            <w:tcW w:w="822" w:type="pct"/>
          </w:tcPr>
          <w:p w:rsidR="00FA28D7" w:rsidRPr="005F4D9C" w:rsidRDefault="00FA28D7" w:rsidP="00D814BE">
            <w:pPr>
              <w:pStyle w:val="Formal1"/>
              <w:rPr>
                <w:rFonts w:asciiTheme="minorHAnsi" w:hAnsiTheme="minorHAnsi" w:cstheme="minorHAnsi"/>
                <w:b/>
                <w:bCs/>
                <w:sz w:val="22"/>
                <w:szCs w:val="22"/>
              </w:rPr>
            </w:pPr>
            <w:r w:rsidRPr="005F4D9C">
              <w:rPr>
                <w:rFonts w:asciiTheme="minorHAnsi" w:hAnsiTheme="minorHAnsi" w:cstheme="minorHAnsi"/>
                <w:b/>
                <w:bCs/>
                <w:sz w:val="22"/>
                <w:szCs w:val="22"/>
              </w:rPr>
              <w:t>Public Comment</w:t>
            </w:r>
          </w:p>
        </w:tc>
        <w:tc>
          <w:tcPr>
            <w:tcW w:w="293" w:type="pct"/>
          </w:tcPr>
          <w:p w:rsidR="00FA28D7" w:rsidRDefault="00FA28D7" w:rsidP="00570E9A">
            <w:pPr>
              <w:pStyle w:val="ListParagraph"/>
              <w:jc w:val="left"/>
              <w:rPr>
                <w:rFonts w:cstheme="minorHAnsi"/>
              </w:rPr>
            </w:pPr>
          </w:p>
        </w:tc>
        <w:tc>
          <w:tcPr>
            <w:tcW w:w="3885" w:type="pct"/>
            <w:gridSpan w:val="2"/>
          </w:tcPr>
          <w:p w:rsidR="00FA28D7" w:rsidRPr="00D33F31" w:rsidRDefault="00FA28D7" w:rsidP="00D33F31">
            <w:pPr>
              <w:ind w:left="612" w:hanging="252"/>
              <w:jc w:val="left"/>
              <w:rPr>
                <w:rFonts w:cstheme="minorHAnsi"/>
              </w:rPr>
            </w:pPr>
          </w:p>
        </w:tc>
      </w:tr>
    </w:tbl>
    <w:p w:rsidR="004D53AB" w:rsidRDefault="004D53AB" w:rsidP="004D53AB">
      <w:pPr>
        <w:jc w:val="left"/>
        <w:rPr>
          <w:rFonts w:ascii="Arial" w:hAnsi="Arial" w:cs="Arial"/>
          <w:b/>
          <w:sz w:val="24"/>
          <w:szCs w:val="24"/>
          <w:lang w:val="en-AU"/>
        </w:rPr>
      </w:pPr>
    </w:p>
    <w:p w:rsidR="00C043AA" w:rsidRDefault="00C043AA" w:rsidP="00433EB8">
      <w:pPr>
        <w:ind w:left="-900"/>
        <w:jc w:val="left"/>
        <w:rPr>
          <w:rFonts w:ascii="Arial" w:hAnsi="Arial" w:cs="Arial"/>
          <w:b/>
          <w:sz w:val="24"/>
          <w:szCs w:val="24"/>
          <w:lang w:val="en-AU"/>
        </w:rPr>
      </w:pPr>
    </w:p>
    <w:p w:rsidR="00C043AA" w:rsidRDefault="00C043AA" w:rsidP="00433EB8">
      <w:pPr>
        <w:ind w:left="-900"/>
        <w:jc w:val="left"/>
        <w:rPr>
          <w:rFonts w:ascii="Arial" w:hAnsi="Arial" w:cs="Arial"/>
          <w:b/>
          <w:sz w:val="24"/>
          <w:szCs w:val="24"/>
          <w:lang w:val="en-AU"/>
        </w:rPr>
      </w:pPr>
    </w:p>
    <w:p w:rsidR="008A07E3" w:rsidRPr="004D53AB" w:rsidRDefault="008A07E3" w:rsidP="00433EB8">
      <w:pPr>
        <w:ind w:left="-900"/>
        <w:jc w:val="left"/>
        <w:rPr>
          <w:rFonts w:ascii="Arial" w:hAnsi="Arial" w:cs="Arial"/>
          <w:sz w:val="24"/>
          <w:szCs w:val="24"/>
          <w:lang w:val="en-AU"/>
        </w:rPr>
      </w:pPr>
      <w:r>
        <w:rPr>
          <w:rFonts w:ascii="Arial" w:hAnsi="Arial" w:cs="Arial"/>
          <w:b/>
          <w:sz w:val="24"/>
          <w:szCs w:val="24"/>
          <w:lang w:val="en-AU"/>
        </w:rPr>
        <w:t>New</w:t>
      </w:r>
      <w:r w:rsidRPr="004D53AB">
        <w:rPr>
          <w:rFonts w:ascii="Arial" w:hAnsi="Arial" w:cs="Arial"/>
          <w:b/>
          <w:sz w:val="24"/>
          <w:szCs w:val="24"/>
          <w:lang w:val="en-AU"/>
        </w:rPr>
        <w:t xml:space="preserve"> Actions</w:t>
      </w:r>
    </w:p>
    <w:tbl>
      <w:tblPr>
        <w:tblW w:w="14198" w:type="dxa"/>
        <w:tblInd w:w="-7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60"/>
        <w:gridCol w:w="9238"/>
        <w:gridCol w:w="1322"/>
        <w:gridCol w:w="1080"/>
        <w:gridCol w:w="698"/>
      </w:tblGrid>
      <w:tr w:rsidR="008A07E3" w:rsidRPr="008A07E3" w:rsidTr="00F958B7">
        <w:trPr>
          <w:cantSplit/>
          <w:trHeight w:val="547"/>
        </w:trPr>
        <w:tc>
          <w:tcPr>
            <w:tcW w:w="186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F93103" w:rsidP="00F93103">
            <w:pPr>
              <w:jc w:val="left"/>
              <w:rPr>
                <w:rFonts w:cstheme="minorHAnsi"/>
                <w:b/>
                <w:color w:val="FFFFFF" w:themeColor="background1"/>
              </w:rPr>
            </w:pPr>
            <w:r>
              <w:rPr>
                <w:rFonts w:cstheme="minorHAnsi"/>
                <w:b/>
                <w:color w:val="FFFFFF" w:themeColor="background1"/>
              </w:rPr>
              <w:t>Agenda Item</w:t>
            </w:r>
          </w:p>
        </w:tc>
        <w:tc>
          <w:tcPr>
            <w:tcW w:w="923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Action Items</w:t>
            </w:r>
          </w:p>
        </w:tc>
        <w:tc>
          <w:tcPr>
            <w:tcW w:w="1322"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Status</w:t>
            </w:r>
          </w:p>
        </w:tc>
        <w:tc>
          <w:tcPr>
            <w:tcW w:w="108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Who</w:t>
            </w:r>
          </w:p>
        </w:tc>
        <w:tc>
          <w:tcPr>
            <w:tcW w:w="69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Due By</w:t>
            </w:r>
          </w:p>
        </w:tc>
      </w:tr>
      <w:tr w:rsidR="008A07E3" w:rsidRPr="004D53AB" w:rsidTr="00F958B7">
        <w:trPr>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214A97" w:rsidRPr="006554C1" w:rsidRDefault="00F655BF" w:rsidP="0022432C">
            <w:pPr>
              <w:jc w:val="left"/>
              <w:rPr>
                <w:rFonts w:cs="Arial"/>
                <w:b/>
                <w:lang w:val="en-AU"/>
              </w:rPr>
            </w:pPr>
            <w:r>
              <w:rPr>
                <w:rFonts w:cstheme="minorHAnsi"/>
                <w:b/>
                <w:bCs/>
              </w:rPr>
              <w:t>Common Language for Roles and Responsibilities</w:t>
            </w:r>
          </w:p>
        </w:tc>
        <w:tc>
          <w:tcPr>
            <w:tcW w:w="9238" w:type="dxa"/>
            <w:tcBorders>
              <w:top w:val="single" w:sz="4" w:space="0" w:color="C0C0C0"/>
              <w:left w:val="single" w:sz="4" w:space="0" w:color="C0C0C0"/>
              <w:bottom w:val="single" w:sz="4" w:space="0" w:color="C0C0C0"/>
              <w:right w:val="single" w:sz="4" w:space="0" w:color="C0C0C0"/>
            </w:tcBorders>
          </w:tcPr>
          <w:p w:rsidR="008A07E3" w:rsidRPr="006554C1" w:rsidRDefault="00F655BF" w:rsidP="0022432C">
            <w:pPr>
              <w:jc w:val="left"/>
              <w:rPr>
                <w:rFonts w:cs="Arial"/>
                <w:lang w:val="en-AU"/>
              </w:rPr>
            </w:pPr>
            <w:r>
              <w:rPr>
                <w:rFonts w:cs="Arial"/>
                <w:lang w:val="en-AU"/>
              </w:rPr>
              <w:t xml:space="preserve">Barbara to look for sample MA CHW job descriptions to accompany their definition. </w:t>
            </w:r>
            <w:bookmarkStart w:id="0" w:name="_GoBack"/>
            <w:r w:rsidR="00BC356D">
              <w:rPr>
                <w:rFonts w:cs="Arial"/>
                <w:lang w:val="en-AU"/>
              </w:rPr>
              <w:t>The work/ mark-ups from the Bangor and Portland meetings will be merged into one document to be shared with the full stakeholder group.</w:t>
            </w:r>
            <w:bookmarkEnd w:id="0"/>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lang w:val="en-AU"/>
              </w:rPr>
            </w:pPr>
          </w:p>
        </w:tc>
        <w:tc>
          <w:tcPr>
            <w:tcW w:w="1080" w:type="dxa"/>
            <w:tcBorders>
              <w:top w:val="single" w:sz="4" w:space="0" w:color="C0C0C0"/>
              <w:left w:val="single" w:sz="4" w:space="0" w:color="C0C0C0"/>
              <w:bottom w:val="single" w:sz="4" w:space="0" w:color="C0C0C0"/>
              <w:right w:val="single" w:sz="4" w:space="0" w:color="C0C0C0"/>
            </w:tcBorders>
          </w:tcPr>
          <w:p w:rsidR="008A07E3" w:rsidRPr="006554C1" w:rsidRDefault="00F655BF" w:rsidP="0022432C">
            <w:pPr>
              <w:jc w:val="left"/>
              <w:rPr>
                <w:rFonts w:cs="Arial"/>
                <w:lang w:val="en-AU"/>
              </w:rPr>
            </w:pPr>
            <w:r>
              <w:rPr>
                <w:rFonts w:cs="Arial"/>
                <w:lang w:val="en-AU"/>
              </w:rPr>
              <w:t>Barbara Ginley</w:t>
            </w:r>
          </w:p>
        </w:tc>
        <w:tc>
          <w:tcPr>
            <w:tcW w:w="698" w:type="dxa"/>
            <w:tcBorders>
              <w:top w:val="single" w:sz="4" w:space="0" w:color="C0C0C0"/>
              <w:left w:val="single" w:sz="4" w:space="0" w:color="C0C0C0"/>
              <w:bottom w:val="single" w:sz="4" w:space="0" w:color="C0C0C0"/>
              <w:right w:val="single" w:sz="4" w:space="0" w:color="C0C0C0"/>
            </w:tcBorders>
          </w:tcPr>
          <w:p w:rsidR="008A07E3" w:rsidRDefault="008A07E3" w:rsidP="0022432C">
            <w:pPr>
              <w:jc w:val="left"/>
              <w:rPr>
                <w:rFonts w:cs="Arial"/>
                <w:sz w:val="24"/>
                <w:szCs w:val="24"/>
                <w:lang w:val="en-AU"/>
              </w:rPr>
            </w:pPr>
          </w:p>
          <w:p w:rsidR="00F958B7" w:rsidRPr="006554C1" w:rsidRDefault="00F958B7" w:rsidP="0022432C">
            <w:pPr>
              <w:jc w:val="left"/>
              <w:rPr>
                <w:rFonts w:cs="Arial"/>
                <w:sz w:val="24"/>
                <w:szCs w:val="24"/>
                <w:lang w:val="en-AU"/>
              </w:rPr>
            </w:pPr>
          </w:p>
        </w:tc>
      </w:tr>
      <w:tr w:rsidR="008A07E3" w:rsidRPr="004D53AB" w:rsidTr="00F958B7">
        <w:trPr>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8A07E3" w:rsidRPr="006554C1" w:rsidRDefault="008A07E3" w:rsidP="0022432C">
            <w:pPr>
              <w:jc w:val="left"/>
              <w:rPr>
                <w:rFonts w:cs="Arial"/>
                <w:sz w:val="24"/>
                <w:szCs w:val="24"/>
                <w:lang w:val="en-AU"/>
              </w:rPr>
            </w:pPr>
          </w:p>
        </w:tc>
        <w:tc>
          <w:tcPr>
            <w:tcW w:w="9238" w:type="dxa"/>
            <w:tcBorders>
              <w:top w:val="single" w:sz="4" w:space="0" w:color="C0C0C0"/>
              <w:left w:val="single" w:sz="4" w:space="0" w:color="C0C0C0"/>
              <w:bottom w:val="single" w:sz="4" w:space="0" w:color="C0C0C0"/>
              <w:right w:val="single" w:sz="4" w:space="0" w:color="C0C0C0"/>
            </w:tcBorders>
          </w:tcPr>
          <w:p w:rsidR="008A07E3" w:rsidRPr="006554C1" w:rsidRDefault="008A07E3" w:rsidP="00F93103">
            <w:pPr>
              <w:jc w:val="left"/>
              <w:rPr>
                <w:rFonts w:cs="Arial"/>
                <w:sz w:val="24"/>
                <w:szCs w:val="24"/>
                <w:lang w:val="en-AU"/>
              </w:rPr>
            </w:pP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sz w:val="24"/>
                <w:szCs w:val="24"/>
                <w:lang w:val="en-AU"/>
              </w:rPr>
            </w:pPr>
          </w:p>
        </w:tc>
        <w:tc>
          <w:tcPr>
            <w:tcW w:w="1080" w:type="dxa"/>
            <w:tcBorders>
              <w:top w:val="single" w:sz="4" w:space="0" w:color="C0C0C0"/>
              <w:left w:val="single" w:sz="4" w:space="0" w:color="C0C0C0"/>
              <w:bottom w:val="single" w:sz="4" w:space="0" w:color="C0C0C0"/>
              <w:right w:val="single" w:sz="4" w:space="0" w:color="C0C0C0"/>
            </w:tcBorders>
          </w:tcPr>
          <w:p w:rsidR="00F958B7" w:rsidRPr="006554C1" w:rsidRDefault="00F958B7" w:rsidP="0022432C">
            <w:pPr>
              <w:jc w:val="left"/>
              <w:rPr>
                <w:rFonts w:cs="Arial"/>
                <w:sz w:val="24"/>
                <w:szCs w:val="24"/>
                <w:lang w:val="en-AU"/>
              </w:rPr>
            </w:pPr>
          </w:p>
        </w:tc>
        <w:tc>
          <w:tcPr>
            <w:tcW w:w="698"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sz w:val="24"/>
                <w:szCs w:val="24"/>
                <w:lang w:val="en-AU"/>
              </w:rPr>
            </w:pPr>
          </w:p>
        </w:tc>
      </w:tr>
    </w:tbl>
    <w:p w:rsidR="00433EB8" w:rsidRDefault="00433EB8" w:rsidP="00433EB8">
      <w:pPr>
        <w:ind w:left="-900"/>
        <w:jc w:val="left"/>
        <w:rPr>
          <w:rFonts w:ascii="Arial" w:hAnsi="Arial" w:cs="Arial"/>
          <w:b/>
          <w:sz w:val="24"/>
          <w:szCs w:val="24"/>
          <w:lang w:val="en-AU"/>
        </w:rPr>
      </w:pPr>
    </w:p>
    <w:p w:rsidR="004D53AB" w:rsidRPr="004D53AB" w:rsidRDefault="004D53AB" w:rsidP="00433EB8">
      <w:pPr>
        <w:ind w:left="-900"/>
        <w:jc w:val="left"/>
        <w:rPr>
          <w:rFonts w:ascii="Arial" w:hAnsi="Arial" w:cs="Arial"/>
          <w:sz w:val="24"/>
          <w:szCs w:val="24"/>
          <w:lang w:val="en-AU"/>
        </w:rPr>
      </w:pPr>
      <w:r w:rsidRPr="004D53AB">
        <w:rPr>
          <w:rFonts w:ascii="Arial" w:hAnsi="Arial" w:cs="Arial"/>
          <w:b/>
          <w:sz w:val="24"/>
          <w:szCs w:val="24"/>
          <w:lang w:val="en-AU"/>
        </w:rPr>
        <w:t>Outstanding Actions</w:t>
      </w:r>
    </w:p>
    <w:tbl>
      <w:tblPr>
        <w:tblW w:w="14238" w:type="dxa"/>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
        <w:gridCol w:w="1860"/>
        <w:gridCol w:w="9238"/>
        <w:gridCol w:w="1322"/>
        <w:gridCol w:w="1080"/>
        <w:gridCol w:w="720"/>
      </w:tblGrid>
      <w:tr w:rsidR="004D53AB" w:rsidRPr="008A07E3" w:rsidTr="00570E9A">
        <w:trPr>
          <w:cantSplit/>
          <w:trHeight w:val="547"/>
        </w:trPr>
        <w:tc>
          <w:tcPr>
            <w:tcW w:w="1878" w:type="dxa"/>
            <w:gridSpan w:val="2"/>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lastRenderedPageBreak/>
              <w:t>Ref</w:t>
            </w:r>
            <w:r w:rsidR="008A07E3">
              <w:rPr>
                <w:rFonts w:cstheme="minorHAnsi"/>
                <w:b/>
                <w:color w:val="FFFFFF" w:themeColor="background1"/>
              </w:rPr>
              <w:t>erence</w:t>
            </w:r>
          </w:p>
        </w:tc>
        <w:tc>
          <w:tcPr>
            <w:tcW w:w="9238"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Action Items</w:t>
            </w:r>
          </w:p>
        </w:tc>
        <w:tc>
          <w:tcPr>
            <w:tcW w:w="1322"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Status</w:t>
            </w:r>
          </w:p>
        </w:tc>
        <w:tc>
          <w:tcPr>
            <w:tcW w:w="1080"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Who</w:t>
            </w:r>
          </w:p>
        </w:tc>
        <w:tc>
          <w:tcPr>
            <w:tcW w:w="720"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Due By</w:t>
            </w:r>
          </w:p>
        </w:tc>
      </w:tr>
      <w:tr w:rsidR="00DA3157" w:rsidRPr="004D53AB" w:rsidTr="00570E9A">
        <w:trPr>
          <w:gridBefore w:val="1"/>
          <w:wBefore w:w="18" w:type="dxa"/>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DA3157" w:rsidRPr="006554C1" w:rsidRDefault="00DA3157" w:rsidP="00085AE7">
            <w:pPr>
              <w:jc w:val="left"/>
              <w:rPr>
                <w:rFonts w:cs="Arial"/>
                <w:b/>
                <w:lang w:val="en-AU"/>
              </w:rPr>
            </w:pPr>
          </w:p>
        </w:tc>
        <w:tc>
          <w:tcPr>
            <w:tcW w:w="9238"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lang w:val="en-AU"/>
              </w:rPr>
            </w:pPr>
          </w:p>
        </w:tc>
        <w:tc>
          <w:tcPr>
            <w:tcW w:w="1322"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lang w:val="en-AU"/>
              </w:rPr>
            </w:pPr>
          </w:p>
        </w:tc>
        <w:tc>
          <w:tcPr>
            <w:tcW w:w="1080"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lang w:val="en-AU"/>
              </w:rPr>
            </w:pPr>
          </w:p>
        </w:tc>
        <w:tc>
          <w:tcPr>
            <w:tcW w:w="720"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sz w:val="24"/>
                <w:szCs w:val="24"/>
                <w:lang w:val="en-AU"/>
              </w:rPr>
            </w:pPr>
          </w:p>
        </w:tc>
      </w:tr>
    </w:tbl>
    <w:p w:rsidR="008A07E3" w:rsidRPr="00F470EF" w:rsidRDefault="008A07E3" w:rsidP="00433EB8">
      <w:pPr>
        <w:jc w:val="left"/>
        <w:rPr>
          <w:rFonts w:ascii="Arial" w:hAnsi="Arial" w:cs="Arial"/>
          <w:sz w:val="24"/>
          <w:szCs w:val="24"/>
        </w:rPr>
      </w:pPr>
    </w:p>
    <w:sectPr w:rsidR="008A07E3"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9C2" w:rsidRDefault="000729C2" w:rsidP="005261E9">
      <w:r>
        <w:separator/>
      </w:r>
    </w:p>
  </w:endnote>
  <w:endnote w:type="continuationSeparator" w:id="0">
    <w:p w:rsidR="000729C2" w:rsidRDefault="000729C2"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BC356D">
      <w:rPr>
        <w:noProof/>
        <w:color w:val="808080" w:themeColor="background1" w:themeShade="80"/>
        <w:sz w:val="20"/>
        <w:szCs w:val="20"/>
      </w:rPr>
      <w:t>2</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BC356D">
      <w:rPr>
        <w:noProof/>
        <w:color w:val="808080" w:themeColor="background1" w:themeShade="80"/>
        <w:sz w:val="20"/>
        <w:szCs w:val="20"/>
      </w:rPr>
      <w:t>3</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9C2" w:rsidRDefault="000729C2" w:rsidP="005261E9">
      <w:r>
        <w:separator/>
      </w:r>
    </w:p>
  </w:footnote>
  <w:footnote w:type="continuationSeparator" w:id="0">
    <w:p w:rsidR="000729C2" w:rsidRDefault="000729C2"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970350"/>
      <w:docPartObj>
        <w:docPartGallery w:val="Watermarks"/>
        <w:docPartUnique/>
      </w:docPartObj>
    </w:sdtPr>
    <w:sdtEndPr/>
    <w:sdtContent>
      <w:p w:rsidR="00772268" w:rsidRDefault="000729C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4A77AE"/>
    <w:multiLevelType w:val="hybridMultilevel"/>
    <w:tmpl w:val="5BCA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F5156C"/>
    <w:multiLevelType w:val="hybridMultilevel"/>
    <w:tmpl w:val="1CA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EC1A17"/>
    <w:multiLevelType w:val="hybridMultilevel"/>
    <w:tmpl w:val="EA2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0"/>
  </w:num>
  <w:num w:numId="4">
    <w:abstractNumId w:val="9"/>
  </w:num>
  <w:num w:numId="5">
    <w:abstractNumId w:val="11"/>
  </w:num>
  <w:num w:numId="6">
    <w:abstractNumId w:val="22"/>
  </w:num>
  <w:num w:numId="7">
    <w:abstractNumId w:val="13"/>
  </w:num>
  <w:num w:numId="8">
    <w:abstractNumId w:val="18"/>
  </w:num>
  <w:num w:numId="9">
    <w:abstractNumId w:val="3"/>
  </w:num>
  <w:num w:numId="10">
    <w:abstractNumId w:val="23"/>
  </w:num>
  <w:num w:numId="11">
    <w:abstractNumId w:val="15"/>
  </w:num>
  <w:num w:numId="12">
    <w:abstractNumId w:val="8"/>
  </w:num>
  <w:num w:numId="13">
    <w:abstractNumId w:val="26"/>
  </w:num>
  <w:num w:numId="14">
    <w:abstractNumId w:val="1"/>
  </w:num>
  <w:num w:numId="15">
    <w:abstractNumId w:val="25"/>
  </w:num>
  <w:num w:numId="16">
    <w:abstractNumId w:val="5"/>
  </w:num>
  <w:num w:numId="17">
    <w:abstractNumId w:val="17"/>
  </w:num>
  <w:num w:numId="18">
    <w:abstractNumId w:val="14"/>
  </w:num>
  <w:num w:numId="19">
    <w:abstractNumId w:val="21"/>
  </w:num>
  <w:num w:numId="20">
    <w:abstractNumId w:val="6"/>
  </w:num>
  <w:num w:numId="21">
    <w:abstractNumId w:val="27"/>
  </w:num>
  <w:num w:numId="22">
    <w:abstractNumId w:val="7"/>
  </w:num>
  <w:num w:numId="23">
    <w:abstractNumId w:val="16"/>
  </w:num>
  <w:num w:numId="24">
    <w:abstractNumId w:val="4"/>
  </w:num>
  <w:num w:numId="25">
    <w:abstractNumId w:val="20"/>
  </w:num>
  <w:num w:numId="26">
    <w:abstractNumId w:val="19"/>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0706D"/>
    <w:rsid w:val="00013ED5"/>
    <w:rsid w:val="00015141"/>
    <w:rsid w:val="00024B4E"/>
    <w:rsid w:val="00030B11"/>
    <w:rsid w:val="00031E57"/>
    <w:rsid w:val="00033318"/>
    <w:rsid w:val="00043725"/>
    <w:rsid w:val="000557DD"/>
    <w:rsid w:val="0006146F"/>
    <w:rsid w:val="00067324"/>
    <w:rsid w:val="000729C2"/>
    <w:rsid w:val="000729CB"/>
    <w:rsid w:val="00073E14"/>
    <w:rsid w:val="00081AD2"/>
    <w:rsid w:val="00086535"/>
    <w:rsid w:val="00093C04"/>
    <w:rsid w:val="000A3105"/>
    <w:rsid w:val="000A664A"/>
    <w:rsid w:val="000B0295"/>
    <w:rsid w:val="000B3F54"/>
    <w:rsid w:val="000E575F"/>
    <w:rsid w:val="000E5AAE"/>
    <w:rsid w:val="000E5CCF"/>
    <w:rsid w:val="000F7F57"/>
    <w:rsid w:val="001054A5"/>
    <w:rsid w:val="0011168C"/>
    <w:rsid w:val="00117EF9"/>
    <w:rsid w:val="00123CC3"/>
    <w:rsid w:val="00127E97"/>
    <w:rsid w:val="00135D4B"/>
    <w:rsid w:val="00135F5E"/>
    <w:rsid w:val="001369B2"/>
    <w:rsid w:val="0014045E"/>
    <w:rsid w:val="001450BB"/>
    <w:rsid w:val="00145FA5"/>
    <w:rsid w:val="00146FBA"/>
    <w:rsid w:val="001525A3"/>
    <w:rsid w:val="00161C2B"/>
    <w:rsid w:val="00164916"/>
    <w:rsid w:val="001828B7"/>
    <w:rsid w:val="00184A50"/>
    <w:rsid w:val="001A4115"/>
    <w:rsid w:val="001A7200"/>
    <w:rsid w:val="001A7E5D"/>
    <w:rsid w:val="001B17DC"/>
    <w:rsid w:val="001B5487"/>
    <w:rsid w:val="001C2239"/>
    <w:rsid w:val="001D6946"/>
    <w:rsid w:val="001F6FB4"/>
    <w:rsid w:val="00207B55"/>
    <w:rsid w:val="00214A97"/>
    <w:rsid w:val="00217E69"/>
    <w:rsid w:val="0022745E"/>
    <w:rsid w:val="00235B69"/>
    <w:rsid w:val="00237CB3"/>
    <w:rsid w:val="0024309F"/>
    <w:rsid w:val="0024604C"/>
    <w:rsid w:val="00250CCD"/>
    <w:rsid w:val="00251854"/>
    <w:rsid w:val="00257AF3"/>
    <w:rsid w:val="00273B77"/>
    <w:rsid w:val="002748B1"/>
    <w:rsid w:val="00282E0A"/>
    <w:rsid w:val="00283021"/>
    <w:rsid w:val="00286629"/>
    <w:rsid w:val="00291E95"/>
    <w:rsid w:val="002924EB"/>
    <w:rsid w:val="002B6325"/>
    <w:rsid w:val="002B70BD"/>
    <w:rsid w:val="002C2DD3"/>
    <w:rsid w:val="002C2FBA"/>
    <w:rsid w:val="002C7742"/>
    <w:rsid w:val="002D0658"/>
    <w:rsid w:val="002D5DEA"/>
    <w:rsid w:val="002D664C"/>
    <w:rsid w:val="002E4357"/>
    <w:rsid w:val="002E45B1"/>
    <w:rsid w:val="002F48DC"/>
    <w:rsid w:val="002F4AEB"/>
    <w:rsid w:val="00302696"/>
    <w:rsid w:val="003128FE"/>
    <w:rsid w:val="00324CF3"/>
    <w:rsid w:val="0032502E"/>
    <w:rsid w:val="0033176A"/>
    <w:rsid w:val="0033286A"/>
    <w:rsid w:val="0035442F"/>
    <w:rsid w:val="0036186C"/>
    <w:rsid w:val="00362684"/>
    <w:rsid w:val="0036506D"/>
    <w:rsid w:val="00373A02"/>
    <w:rsid w:val="00374E5B"/>
    <w:rsid w:val="00377C6E"/>
    <w:rsid w:val="003B3A33"/>
    <w:rsid w:val="003C1F65"/>
    <w:rsid w:val="003C3747"/>
    <w:rsid w:val="003E0D8E"/>
    <w:rsid w:val="003E2AC7"/>
    <w:rsid w:val="003F0DC9"/>
    <w:rsid w:val="00404305"/>
    <w:rsid w:val="00405196"/>
    <w:rsid w:val="00420ED3"/>
    <w:rsid w:val="004279FF"/>
    <w:rsid w:val="00433EB8"/>
    <w:rsid w:val="0043502A"/>
    <w:rsid w:val="0044521E"/>
    <w:rsid w:val="00456CF4"/>
    <w:rsid w:val="0046623E"/>
    <w:rsid w:val="004776A0"/>
    <w:rsid w:val="00485155"/>
    <w:rsid w:val="00496871"/>
    <w:rsid w:val="004A6BC9"/>
    <w:rsid w:val="004D0A28"/>
    <w:rsid w:val="004D53AB"/>
    <w:rsid w:val="004F0AC7"/>
    <w:rsid w:val="004F505A"/>
    <w:rsid w:val="005103D7"/>
    <w:rsid w:val="00512BE1"/>
    <w:rsid w:val="005171A9"/>
    <w:rsid w:val="0052440D"/>
    <w:rsid w:val="005261E9"/>
    <w:rsid w:val="0052760A"/>
    <w:rsid w:val="00532B24"/>
    <w:rsid w:val="00541C44"/>
    <w:rsid w:val="005533A8"/>
    <w:rsid w:val="00555DD0"/>
    <w:rsid w:val="005568EC"/>
    <w:rsid w:val="00564B5C"/>
    <w:rsid w:val="00566A38"/>
    <w:rsid w:val="0057068A"/>
    <w:rsid w:val="00570E9A"/>
    <w:rsid w:val="00572012"/>
    <w:rsid w:val="00574A36"/>
    <w:rsid w:val="005764ED"/>
    <w:rsid w:val="005800E4"/>
    <w:rsid w:val="00591948"/>
    <w:rsid w:val="005930A0"/>
    <w:rsid w:val="005972F3"/>
    <w:rsid w:val="005A20A4"/>
    <w:rsid w:val="005A4406"/>
    <w:rsid w:val="005C03E8"/>
    <w:rsid w:val="005C2BA9"/>
    <w:rsid w:val="005C6CC2"/>
    <w:rsid w:val="005C6D82"/>
    <w:rsid w:val="005F379B"/>
    <w:rsid w:val="005F3ED1"/>
    <w:rsid w:val="005F5668"/>
    <w:rsid w:val="005F674F"/>
    <w:rsid w:val="00600A39"/>
    <w:rsid w:val="00604980"/>
    <w:rsid w:val="00605991"/>
    <w:rsid w:val="00605B60"/>
    <w:rsid w:val="00616E1E"/>
    <w:rsid w:val="0063630E"/>
    <w:rsid w:val="006379DA"/>
    <w:rsid w:val="006444D7"/>
    <w:rsid w:val="006554C1"/>
    <w:rsid w:val="00667AC1"/>
    <w:rsid w:val="00671C49"/>
    <w:rsid w:val="006813C4"/>
    <w:rsid w:val="00683928"/>
    <w:rsid w:val="006855F8"/>
    <w:rsid w:val="0069587D"/>
    <w:rsid w:val="006A16B8"/>
    <w:rsid w:val="006A1F1F"/>
    <w:rsid w:val="006B3862"/>
    <w:rsid w:val="006C6BC9"/>
    <w:rsid w:val="006C7FA8"/>
    <w:rsid w:val="006E689F"/>
    <w:rsid w:val="006F15FF"/>
    <w:rsid w:val="006F3934"/>
    <w:rsid w:val="0070192A"/>
    <w:rsid w:val="00705406"/>
    <w:rsid w:val="00722CA9"/>
    <w:rsid w:val="00724F63"/>
    <w:rsid w:val="00725F68"/>
    <w:rsid w:val="00731F5C"/>
    <w:rsid w:val="00735D33"/>
    <w:rsid w:val="00736B94"/>
    <w:rsid w:val="0073775A"/>
    <w:rsid w:val="00765ACD"/>
    <w:rsid w:val="0077220B"/>
    <w:rsid w:val="00772268"/>
    <w:rsid w:val="00781B68"/>
    <w:rsid w:val="00783336"/>
    <w:rsid w:val="007934FD"/>
    <w:rsid w:val="00796549"/>
    <w:rsid w:val="00796FBD"/>
    <w:rsid w:val="007A6FF8"/>
    <w:rsid w:val="007B5B0F"/>
    <w:rsid w:val="007B64B4"/>
    <w:rsid w:val="007C629F"/>
    <w:rsid w:val="007C77E2"/>
    <w:rsid w:val="007D36C7"/>
    <w:rsid w:val="007E4388"/>
    <w:rsid w:val="007F3117"/>
    <w:rsid w:val="008145DB"/>
    <w:rsid w:val="008218F2"/>
    <w:rsid w:val="008357EC"/>
    <w:rsid w:val="008447C5"/>
    <w:rsid w:val="0085323D"/>
    <w:rsid w:val="008623EC"/>
    <w:rsid w:val="00891C68"/>
    <w:rsid w:val="008A07E3"/>
    <w:rsid w:val="008B0882"/>
    <w:rsid w:val="008B1CD7"/>
    <w:rsid w:val="008B4134"/>
    <w:rsid w:val="008E0FE6"/>
    <w:rsid w:val="008F74F2"/>
    <w:rsid w:val="00926DAC"/>
    <w:rsid w:val="009322EB"/>
    <w:rsid w:val="009344D1"/>
    <w:rsid w:val="00942E2B"/>
    <w:rsid w:val="0094434A"/>
    <w:rsid w:val="009539B2"/>
    <w:rsid w:val="00955B5A"/>
    <w:rsid w:val="009730F0"/>
    <w:rsid w:val="00981AED"/>
    <w:rsid w:val="009821E5"/>
    <w:rsid w:val="00990D1F"/>
    <w:rsid w:val="009923E9"/>
    <w:rsid w:val="009955C5"/>
    <w:rsid w:val="009A1EF4"/>
    <w:rsid w:val="009A2822"/>
    <w:rsid w:val="009B3346"/>
    <w:rsid w:val="009D0CD9"/>
    <w:rsid w:val="009D7AA8"/>
    <w:rsid w:val="009E1125"/>
    <w:rsid w:val="009E32ED"/>
    <w:rsid w:val="009E78DC"/>
    <w:rsid w:val="009E7FF6"/>
    <w:rsid w:val="009F1D31"/>
    <w:rsid w:val="009F2BD1"/>
    <w:rsid w:val="00A15F9D"/>
    <w:rsid w:val="00A3144A"/>
    <w:rsid w:val="00A335D5"/>
    <w:rsid w:val="00A37FAD"/>
    <w:rsid w:val="00A44F0C"/>
    <w:rsid w:val="00A4641F"/>
    <w:rsid w:val="00A6067C"/>
    <w:rsid w:val="00A6246E"/>
    <w:rsid w:val="00A67D08"/>
    <w:rsid w:val="00A70F04"/>
    <w:rsid w:val="00A71DF1"/>
    <w:rsid w:val="00A72713"/>
    <w:rsid w:val="00A86873"/>
    <w:rsid w:val="00A9678A"/>
    <w:rsid w:val="00AA1F9E"/>
    <w:rsid w:val="00AA53E1"/>
    <w:rsid w:val="00AB03ED"/>
    <w:rsid w:val="00AB0B15"/>
    <w:rsid w:val="00AB7558"/>
    <w:rsid w:val="00AC0CE5"/>
    <w:rsid w:val="00AC2CB9"/>
    <w:rsid w:val="00AC7353"/>
    <w:rsid w:val="00AE05D2"/>
    <w:rsid w:val="00AE5F30"/>
    <w:rsid w:val="00AF2735"/>
    <w:rsid w:val="00B00402"/>
    <w:rsid w:val="00B1500A"/>
    <w:rsid w:val="00B16193"/>
    <w:rsid w:val="00B2323B"/>
    <w:rsid w:val="00B27EF0"/>
    <w:rsid w:val="00B37255"/>
    <w:rsid w:val="00B4414E"/>
    <w:rsid w:val="00B50A92"/>
    <w:rsid w:val="00B55426"/>
    <w:rsid w:val="00B56216"/>
    <w:rsid w:val="00B57A9B"/>
    <w:rsid w:val="00B64AF1"/>
    <w:rsid w:val="00B71FCD"/>
    <w:rsid w:val="00B75CC9"/>
    <w:rsid w:val="00B7641E"/>
    <w:rsid w:val="00B76C72"/>
    <w:rsid w:val="00B84CEB"/>
    <w:rsid w:val="00B873E6"/>
    <w:rsid w:val="00B91424"/>
    <w:rsid w:val="00BA716E"/>
    <w:rsid w:val="00BB4447"/>
    <w:rsid w:val="00BC01BD"/>
    <w:rsid w:val="00BC2A14"/>
    <w:rsid w:val="00BC2BC9"/>
    <w:rsid w:val="00BC356D"/>
    <w:rsid w:val="00BC48FB"/>
    <w:rsid w:val="00BC4FA9"/>
    <w:rsid w:val="00BD278D"/>
    <w:rsid w:val="00BD4073"/>
    <w:rsid w:val="00BE022C"/>
    <w:rsid w:val="00BF164A"/>
    <w:rsid w:val="00BF1788"/>
    <w:rsid w:val="00BF5044"/>
    <w:rsid w:val="00C043AA"/>
    <w:rsid w:val="00C06730"/>
    <w:rsid w:val="00C328F9"/>
    <w:rsid w:val="00C414F7"/>
    <w:rsid w:val="00C416EB"/>
    <w:rsid w:val="00C5420C"/>
    <w:rsid w:val="00C60698"/>
    <w:rsid w:val="00C60DD0"/>
    <w:rsid w:val="00C66B4E"/>
    <w:rsid w:val="00C67E53"/>
    <w:rsid w:val="00C72CB7"/>
    <w:rsid w:val="00C85238"/>
    <w:rsid w:val="00CA785A"/>
    <w:rsid w:val="00CB0FCC"/>
    <w:rsid w:val="00CB3767"/>
    <w:rsid w:val="00CC1F2A"/>
    <w:rsid w:val="00CC5004"/>
    <w:rsid w:val="00CD1E3B"/>
    <w:rsid w:val="00CD22D2"/>
    <w:rsid w:val="00CF6EF2"/>
    <w:rsid w:val="00D00D15"/>
    <w:rsid w:val="00D16513"/>
    <w:rsid w:val="00D20057"/>
    <w:rsid w:val="00D243A2"/>
    <w:rsid w:val="00D26692"/>
    <w:rsid w:val="00D33C69"/>
    <w:rsid w:val="00D33F31"/>
    <w:rsid w:val="00D350F7"/>
    <w:rsid w:val="00D40CE9"/>
    <w:rsid w:val="00D503B1"/>
    <w:rsid w:val="00D57B06"/>
    <w:rsid w:val="00D72AE2"/>
    <w:rsid w:val="00D814BE"/>
    <w:rsid w:val="00D83573"/>
    <w:rsid w:val="00D87281"/>
    <w:rsid w:val="00D90010"/>
    <w:rsid w:val="00D90642"/>
    <w:rsid w:val="00D9595F"/>
    <w:rsid w:val="00DA3157"/>
    <w:rsid w:val="00DA3DDB"/>
    <w:rsid w:val="00DA4F5E"/>
    <w:rsid w:val="00DC1678"/>
    <w:rsid w:val="00DD164D"/>
    <w:rsid w:val="00DD2B6B"/>
    <w:rsid w:val="00DD61CA"/>
    <w:rsid w:val="00DD63B1"/>
    <w:rsid w:val="00DE452A"/>
    <w:rsid w:val="00DE7656"/>
    <w:rsid w:val="00DF0426"/>
    <w:rsid w:val="00DF3F66"/>
    <w:rsid w:val="00DF4F90"/>
    <w:rsid w:val="00DF6EE8"/>
    <w:rsid w:val="00E0433A"/>
    <w:rsid w:val="00E10F9A"/>
    <w:rsid w:val="00E16FAD"/>
    <w:rsid w:val="00E22D25"/>
    <w:rsid w:val="00E2772A"/>
    <w:rsid w:val="00E27DCF"/>
    <w:rsid w:val="00E65FB7"/>
    <w:rsid w:val="00E75F2C"/>
    <w:rsid w:val="00E82E95"/>
    <w:rsid w:val="00E844DE"/>
    <w:rsid w:val="00E93629"/>
    <w:rsid w:val="00E95CFE"/>
    <w:rsid w:val="00EA19D4"/>
    <w:rsid w:val="00EB5D6A"/>
    <w:rsid w:val="00EB7D4B"/>
    <w:rsid w:val="00EC2CBE"/>
    <w:rsid w:val="00EC7226"/>
    <w:rsid w:val="00EE6290"/>
    <w:rsid w:val="00EF041D"/>
    <w:rsid w:val="00EF3C7B"/>
    <w:rsid w:val="00F059FD"/>
    <w:rsid w:val="00F1172F"/>
    <w:rsid w:val="00F14FE4"/>
    <w:rsid w:val="00F15EC2"/>
    <w:rsid w:val="00F25768"/>
    <w:rsid w:val="00F30306"/>
    <w:rsid w:val="00F40106"/>
    <w:rsid w:val="00F46CE9"/>
    <w:rsid w:val="00F470EF"/>
    <w:rsid w:val="00F52F2A"/>
    <w:rsid w:val="00F53988"/>
    <w:rsid w:val="00F6206F"/>
    <w:rsid w:val="00F64707"/>
    <w:rsid w:val="00F655BF"/>
    <w:rsid w:val="00F70E4E"/>
    <w:rsid w:val="00F775CE"/>
    <w:rsid w:val="00F869DE"/>
    <w:rsid w:val="00F93103"/>
    <w:rsid w:val="00F958B7"/>
    <w:rsid w:val="00F96AC7"/>
    <w:rsid w:val="00FA28D7"/>
    <w:rsid w:val="00FB5382"/>
    <w:rsid w:val="00FB5A41"/>
    <w:rsid w:val="00FB6C03"/>
    <w:rsid w:val="00FE1778"/>
    <w:rsid w:val="00FE3186"/>
    <w:rsid w:val="00FF1A54"/>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4813">
      <w:bodyDiv w:val="1"/>
      <w:marLeft w:val="0"/>
      <w:marRight w:val="0"/>
      <w:marTop w:val="0"/>
      <w:marBottom w:val="0"/>
      <w:divBdr>
        <w:top w:val="none" w:sz="0" w:space="0" w:color="auto"/>
        <w:left w:val="none" w:sz="0" w:space="0" w:color="auto"/>
        <w:bottom w:val="none" w:sz="0" w:space="0" w:color="auto"/>
        <w:right w:val="none" w:sz="0" w:space="0" w:color="auto"/>
      </w:divBdr>
    </w:div>
    <w:div w:id="10440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sm.edu/health/csho-unity-confere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4CC61-E9B5-4C17-92A9-0D63CD3F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Barbara Ginley</cp:lastModifiedBy>
  <cp:revision>3</cp:revision>
  <cp:lastPrinted>2013-11-01T13:06:00Z</cp:lastPrinted>
  <dcterms:created xsi:type="dcterms:W3CDTF">2014-03-24T20:50:00Z</dcterms:created>
  <dcterms:modified xsi:type="dcterms:W3CDTF">2014-03-24T20:56:00Z</dcterms:modified>
</cp:coreProperties>
</file>